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A06" w:rsidRDefault="002201DB">
      <w:pPr>
        <w:widowControl/>
        <w:spacing w:line="520" w:lineRule="exact"/>
        <w:jc w:val="center"/>
        <w:rPr>
          <w:rFonts w:eastAsia="方正小标宋简体"/>
          <w:bCs/>
          <w:color w:val="000000"/>
          <w:kern w:val="0"/>
          <w:sz w:val="44"/>
          <w:szCs w:val="44"/>
        </w:rPr>
      </w:pPr>
      <w:bookmarkStart w:id="0" w:name="_GoBack"/>
      <w:bookmarkEnd w:id="0"/>
      <w:r>
        <w:rPr>
          <w:rFonts w:eastAsia="方正小标宋简体"/>
          <w:bCs/>
          <w:color w:val="000000"/>
          <w:kern w:val="0"/>
          <w:sz w:val="44"/>
          <w:szCs w:val="44"/>
        </w:rPr>
        <w:t>泉州市地方金融监督管理局</w:t>
      </w:r>
    </w:p>
    <w:p w:rsidR="000E4A06" w:rsidRDefault="002201DB">
      <w:pPr>
        <w:widowControl/>
        <w:spacing w:line="520" w:lineRule="exact"/>
        <w:jc w:val="center"/>
        <w:rPr>
          <w:rFonts w:eastAsia="方正小标宋简体"/>
          <w:bCs/>
          <w:color w:val="000000"/>
          <w:kern w:val="0"/>
          <w:sz w:val="44"/>
          <w:szCs w:val="44"/>
        </w:rPr>
      </w:pPr>
      <w:r>
        <w:rPr>
          <w:rFonts w:eastAsia="方正小标宋简体"/>
          <w:bCs/>
          <w:color w:val="000000"/>
          <w:kern w:val="0"/>
          <w:sz w:val="44"/>
          <w:szCs w:val="44"/>
        </w:rPr>
        <w:t>202</w:t>
      </w:r>
      <w:r>
        <w:rPr>
          <w:rFonts w:eastAsia="方正小标宋简体" w:hint="eastAsia"/>
          <w:bCs/>
          <w:color w:val="000000"/>
          <w:kern w:val="0"/>
          <w:sz w:val="44"/>
          <w:szCs w:val="44"/>
        </w:rPr>
        <w:t>3</w:t>
      </w:r>
      <w:r>
        <w:rPr>
          <w:rFonts w:eastAsia="方正小标宋简体"/>
          <w:bCs/>
          <w:color w:val="000000"/>
          <w:kern w:val="0"/>
          <w:sz w:val="44"/>
          <w:szCs w:val="44"/>
        </w:rPr>
        <w:t>年政府信息公开工作年度报告</w:t>
      </w:r>
    </w:p>
    <w:p w:rsidR="000E4A06" w:rsidRDefault="000E4A06">
      <w:pPr>
        <w:widowControl/>
        <w:spacing w:line="520" w:lineRule="exact"/>
        <w:jc w:val="center"/>
        <w:rPr>
          <w:rFonts w:eastAsia="方正小标宋简体"/>
          <w:bCs/>
          <w:color w:val="000000"/>
          <w:kern w:val="0"/>
          <w:sz w:val="36"/>
          <w:szCs w:val="36"/>
        </w:rPr>
      </w:pPr>
    </w:p>
    <w:p w:rsidR="000E4A06" w:rsidRDefault="002201DB">
      <w:pPr>
        <w:widowControl/>
        <w:spacing w:line="540" w:lineRule="exact"/>
        <w:ind w:firstLineChars="211" w:firstLine="675"/>
        <w:rPr>
          <w:rFonts w:eastAsia="方正仿宋简体"/>
          <w:color w:val="000000"/>
          <w:kern w:val="0"/>
          <w:sz w:val="32"/>
          <w:szCs w:val="32"/>
        </w:rPr>
      </w:pPr>
      <w:r>
        <w:rPr>
          <w:rFonts w:eastAsia="方正仿宋简体"/>
          <w:color w:val="000000"/>
          <w:sz w:val="32"/>
          <w:szCs w:val="32"/>
        </w:rPr>
        <w:t>本年度报告是根据《中华人民共和国政府信息公开条例》和《福建省政府信息公开办法》相关工作要求，由泉州市地方金融监督管理局编制的</w:t>
      </w:r>
      <w:r>
        <w:rPr>
          <w:rFonts w:eastAsia="方正仿宋简体"/>
          <w:color w:val="000000"/>
          <w:sz w:val="32"/>
          <w:szCs w:val="32"/>
        </w:rPr>
        <w:t>202</w:t>
      </w:r>
      <w:r>
        <w:rPr>
          <w:rFonts w:eastAsia="方正仿宋简体" w:hint="eastAsia"/>
          <w:color w:val="000000"/>
          <w:sz w:val="32"/>
          <w:szCs w:val="32"/>
        </w:rPr>
        <w:t>3</w:t>
      </w:r>
      <w:r>
        <w:rPr>
          <w:rFonts w:eastAsia="方正仿宋简体"/>
          <w:color w:val="000000"/>
          <w:sz w:val="32"/>
          <w:szCs w:val="32"/>
        </w:rPr>
        <w:t>年度政府信息公开年度报告。报告包括总体情况、主动公开政府信息情况、收到和处理政府信息公开申请情况，因政府信息公开工作被申请行政复议、提起行政诉讼情况、政府信息公开工作存在的主要问题及改进情况、其他需要报告的事项等六部分。公民、法人和其他组织可在本局网站</w:t>
      </w:r>
      <w:r>
        <w:rPr>
          <w:rFonts w:eastAsia="方正仿宋简体"/>
          <w:color w:val="000000"/>
          <w:sz w:val="32"/>
          <w:szCs w:val="32"/>
        </w:rPr>
        <w:t>http://jrjgj.quanzhou.gov.cn/</w:t>
      </w:r>
      <w:r>
        <w:rPr>
          <w:rFonts w:eastAsia="方正仿宋简体"/>
          <w:color w:val="000000"/>
          <w:sz w:val="32"/>
          <w:szCs w:val="32"/>
        </w:rPr>
        <w:t>上下载本报告的电子版。如有疑问，请联系</w:t>
      </w:r>
      <w:r>
        <w:rPr>
          <w:rFonts w:eastAsia="方正仿宋简体"/>
          <w:color w:val="000000"/>
          <w:kern w:val="0"/>
          <w:sz w:val="32"/>
          <w:szCs w:val="32"/>
        </w:rPr>
        <w:t>泉州市地方金融监督管理局办公室（联系电话：</w:t>
      </w:r>
      <w:r>
        <w:rPr>
          <w:rFonts w:eastAsia="方正仿宋简体"/>
          <w:color w:val="000000"/>
          <w:kern w:val="0"/>
          <w:sz w:val="32"/>
          <w:szCs w:val="32"/>
        </w:rPr>
        <w:t>28388659</w:t>
      </w:r>
      <w:r>
        <w:rPr>
          <w:rFonts w:eastAsia="方正仿宋简体"/>
          <w:color w:val="000000"/>
          <w:kern w:val="0"/>
          <w:sz w:val="32"/>
          <w:szCs w:val="32"/>
        </w:rPr>
        <w:t>，联系人：赵九生）。</w:t>
      </w:r>
    </w:p>
    <w:p w:rsidR="000E4A06" w:rsidRDefault="002201DB">
      <w:pPr>
        <w:widowControl/>
        <w:spacing w:line="540" w:lineRule="exact"/>
        <w:ind w:firstLineChars="211" w:firstLine="675"/>
        <w:rPr>
          <w:rFonts w:eastAsia="方正黑体简体"/>
          <w:color w:val="000000"/>
          <w:sz w:val="32"/>
          <w:szCs w:val="32"/>
        </w:rPr>
      </w:pPr>
      <w:r>
        <w:rPr>
          <w:rFonts w:eastAsia="方正黑体简体"/>
          <w:color w:val="000000"/>
          <w:sz w:val="32"/>
          <w:szCs w:val="32"/>
        </w:rPr>
        <w:t>一、总体情况</w:t>
      </w:r>
    </w:p>
    <w:p w:rsidR="000E4A06" w:rsidRDefault="002201DB">
      <w:pPr>
        <w:widowControl/>
        <w:spacing w:line="540" w:lineRule="exact"/>
        <w:ind w:firstLineChars="211" w:firstLine="675"/>
        <w:rPr>
          <w:rFonts w:eastAsia="方正仿宋简体"/>
          <w:color w:val="000000"/>
          <w:sz w:val="32"/>
          <w:szCs w:val="32"/>
        </w:rPr>
      </w:pPr>
      <w:r>
        <w:rPr>
          <w:rFonts w:eastAsia="方正仿宋简体"/>
          <w:color w:val="000000"/>
          <w:sz w:val="32"/>
          <w:szCs w:val="32"/>
        </w:rPr>
        <w:t>202</w:t>
      </w:r>
      <w:r>
        <w:rPr>
          <w:rFonts w:eastAsia="方正仿宋简体" w:hint="eastAsia"/>
          <w:color w:val="000000"/>
          <w:sz w:val="32"/>
          <w:szCs w:val="32"/>
        </w:rPr>
        <w:t>3</w:t>
      </w:r>
      <w:r>
        <w:rPr>
          <w:rFonts w:eastAsia="方正仿宋简体"/>
          <w:color w:val="000000"/>
          <w:sz w:val="32"/>
          <w:szCs w:val="32"/>
        </w:rPr>
        <w:t>年，</w:t>
      </w:r>
      <w:r>
        <w:rPr>
          <w:rFonts w:eastAsia="方正仿宋简体"/>
          <w:color w:val="000000"/>
          <w:kern w:val="0"/>
          <w:sz w:val="32"/>
          <w:szCs w:val="32"/>
        </w:rPr>
        <w:t>泉州市地方金融监督管理局严格贯彻落实</w:t>
      </w:r>
      <w:r>
        <w:rPr>
          <w:rFonts w:eastAsia="方正仿宋简体"/>
          <w:color w:val="000000"/>
          <w:sz w:val="32"/>
          <w:szCs w:val="32"/>
        </w:rPr>
        <w:t>《中华人民共和国信息公</w:t>
      </w:r>
      <w:r>
        <w:rPr>
          <w:rFonts w:eastAsia="方正仿宋简体"/>
          <w:color w:val="000000"/>
          <w:sz w:val="32"/>
          <w:szCs w:val="32"/>
        </w:rPr>
        <w:t>开条例》，认真按照相关工作要求完善政府信息公开制度，办理政府信息公开申请，切实保障人民群众的知情权、参与权、监督权和表达权，不断推进泉州金融工作信息公开工作取得新成效。信息公开专栏严格按照国务院统一的格式落实，按泉州市政府要求对网站的后台管理、网络安全进行了统一规范，实现了政府信息公开平台的安全保障。</w:t>
      </w:r>
    </w:p>
    <w:p w:rsidR="000E4A06" w:rsidRDefault="002201DB" w:rsidP="000E4A06">
      <w:pPr>
        <w:widowControl/>
        <w:ind w:firstLineChars="200" w:firstLine="640"/>
        <w:jc w:val="left"/>
        <w:rPr>
          <w:rFonts w:eastAsia="方正仿宋简体"/>
          <w:sz w:val="32"/>
          <w:szCs w:val="32"/>
        </w:rPr>
      </w:pPr>
      <w:r>
        <w:rPr>
          <w:rFonts w:eastAsia="方正楷体简体"/>
          <w:b/>
          <w:color w:val="000000"/>
          <w:sz w:val="32"/>
          <w:szCs w:val="32"/>
        </w:rPr>
        <w:t>1.</w:t>
      </w:r>
      <w:r>
        <w:rPr>
          <w:rFonts w:eastAsia="方正楷体简体"/>
          <w:b/>
          <w:color w:val="000000"/>
          <w:sz w:val="32"/>
          <w:szCs w:val="32"/>
        </w:rPr>
        <w:t>加强政务公开机制建设。</w:t>
      </w:r>
      <w:r>
        <w:rPr>
          <w:rFonts w:eastAsia="方正仿宋简体"/>
          <w:sz w:val="32"/>
          <w:szCs w:val="32"/>
        </w:rPr>
        <w:t>202</w:t>
      </w:r>
      <w:r>
        <w:rPr>
          <w:rFonts w:eastAsia="方正仿宋简体" w:hint="eastAsia"/>
          <w:sz w:val="32"/>
          <w:szCs w:val="32"/>
        </w:rPr>
        <w:t>3</w:t>
      </w:r>
      <w:r>
        <w:rPr>
          <w:rFonts w:eastAsia="方正仿宋简体" w:hAnsi="方正仿宋简体"/>
          <w:sz w:val="32"/>
          <w:szCs w:val="32"/>
        </w:rPr>
        <w:t>年，在局主要领导为组长的信息公开工作领导小组统一协调部署下，我们认真按照</w:t>
      </w:r>
      <w:r>
        <w:rPr>
          <w:rFonts w:eastAsia="方正仿宋简体" w:hAnsi="方正仿宋简体" w:hint="eastAsia"/>
          <w:sz w:val="32"/>
          <w:szCs w:val="32"/>
        </w:rPr>
        <w:t>省、</w:t>
      </w:r>
      <w:r>
        <w:rPr>
          <w:rFonts w:eastAsia="方正仿宋简体" w:hAnsi="方正仿宋简体" w:hint="eastAsia"/>
          <w:sz w:val="32"/>
          <w:szCs w:val="32"/>
        </w:rPr>
        <w:lastRenderedPageBreak/>
        <w:t>市关于</w:t>
      </w:r>
      <w:r>
        <w:rPr>
          <w:rFonts w:eastAsia="方正仿宋简体" w:hAnsi="方正仿宋简体"/>
          <w:sz w:val="32"/>
          <w:szCs w:val="32"/>
        </w:rPr>
        <w:t>政务公开工作</w:t>
      </w:r>
      <w:r>
        <w:rPr>
          <w:rFonts w:eastAsia="方正仿宋简体" w:hAnsi="方正仿宋简体" w:hint="eastAsia"/>
          <w:sz w:val="32"/>
          <w:szCs w:val="32"/>
        </w:rPr>
        <w:t>的相关</w:t>
      </w:r>
      <w:r>
        <w:rPr>
          <w:rFonts w:eastAsia="方正仿宋简体" w:hAnsi="方正仿宋简体"/>
          <w:sz w:val="32"/>
          <w:szCs w:val="32"/>
        </w:rPr>
        <w:t>工作要求，加强各项工作落实，</w:t>
      </w:r>
      <w:r>
        <w:rPr>
          <w:rFonts w:eastAsia="方正仿宋简体" w:hAnsi="方正仿宋简体" w:hint="eastAsia"/>
          <w:sz w:val="32"/>
          <w:szCs w:val="32"/>
        </w:rPr>
        <w:t>按照</w:t>
      </w:r>
      <w:r>
        <w:rPr>
          <w:rFonts w:eastAsia="方正仿宋简体" w:hAnsi="方正仿宋简体"/>
          <w:sz w:val="32"/>
          <w:szCs w:val="32"/>
        </w:rPr>
        <w:t>2023</w:t>
      </w:r>
      <w:r>
        <w:rPr>
          <w:rFonts w:eastAsia="方正仿宋简体" w:hAnsi="方正仿宋简体"/>
          <w:sz w:val="32"/>
          <w:szCs w:val="32"/>
        </w:rPr>
        <w:t>年福建省政务公开第三方评估指标体系</w:t>
      </w:r>
      <w:r>
        <w:rPr>
          <w:rFonts w:eastAsia="方正仿宋简体" w:hAnsi="方正仿宋简体" w:hint="eastAsia"/>
          <w:sz w:val="32"/>
          <w:szCs w:val="32"/>
        </w:rPr>
        <w:t>要求落实</w:t>
      </w:r>
      <w:r>
        <w:rPr>
          <w:rFonts w:eastAsia="方正仿宋简体" w:hAnsi="方正仿宋简体"/>
          <w:sz w:val="32"/>
          <w:szCs w:val="32"/>
        </w:rPr>
        <w:t>政府信息公开</w:t>
      </w:r>
      <w:r>
        <w:rPr>
          <w:rFonts w:eastAsia="方正仿宋简体" w:hAnsi="方正仿宋简体" w:hint="eastAsia"/>
          <w:sz w:val="32"/>
          <w:szCs w:val="32"/>
        </w:rPr>
        <w:t>各项内容</w:t>
      </w:r>
      <w:r>
        <w:rPr>
          <w:rFonts w:eastAsia="方正仿宋简体" w:hAnsi="方正仿宋简体"/>
          <w:sz w:val="32"/>
          <w:szCs w:val="32"/>
        </w:rPr>
        <w:t>，局政府信息公开工作监督小组定期对各科室拟制的相关文件进行检查，确保政务公开及时有效落实，有力地推动全局政府信息公开工作规范高效开展。</w:t>
      </w:r>
    </w:p>
    <w:p w:rsidR="000E4A06" w:rsidRDefault="002201DB" w:rsidP="000E4A06">
      <w:pPr>
        <w:spacing w:line="540" w:lineRule="exact"/>
        <w:ind w:firstLineChars="200" w:firstLine="640"/>
        <w:rPr>
          <w:rFonts w:eastAsia="方正仿宋简体"/>
          <w:color w:val="000000"/>
          <w:sz w:val="32"/>
          <w:szCs w:val="32"/>
        </w:rPr>
      </w:pPr>
      <w:r>
        <w:rPr>
          <w:rFonts w:eastAsia="方正楷体简体"/>
          <w:b/>
          <w:color w:val="000000"/>
          <w:sz w:val="32"/>
          <w:szCs w:val="32"/>
        </w:rPr>
        <w:t>2.</w:t>
      </w:r>
      <w:r>
        <w:rPr>
          <w:rFonts w:eastAsia="方正楷体简体"/>
          <w:b/>
          <w:color w:val="000000"/>
          <w:sz w:val="32"/>
          <w:szCs w:val="32"/>
        </w:rPr>
        <w:t>落实政务公开重点任务。</w:t>
      </w:r>
      <w:r>
        <w:rPr>
          <w:rFonts w:eastAsia="方正仿宋简体" w:hAnsi="方正仿宋简体"/>
          <w:sz w:val="32"/>
          <w:szCs w:val="32"/>
        </w:rPr>
        <w:t>进一步规范政府信息公开内容，按要求完善机构领导、机构设置、人事任免、规划计划信息，及时发布</w:t>
      </w:r>
      <w:r>
        <w:rPr>
          <w:rFonts w:eastAsia="方正仿宋简体" w:hAnsi="方正仿宋简体" w:hint="eastAsia"/>
          <w:sz w:val="32"/>
          <w:szCs w:val="32"/>
        </w:rPr>
        <w:t>行政许可、政务采购</w:t>
      </w:r>
      <w:r>
        <w:rPr>
          <w:rFonts w:eastAsia="方正仿宋简体" w:hAnsi="方正仿宋简体"/>
          <w:sz w:val="32"/>
          <w:szCs w:val="32"/>
        </w:rPr>
        <w:t>、政策法规、部门动态</w:t>
      </w:r>
      <w:r>
        <w:rPr>
          <w:rFonts w:eastAsia="方正仿宋简体" w:hAnsi="方正仿宋简体" w:hint="eastAsia"/>
          <w:sz w:val="32"/>
          <w:szCs w:val="32"/>
        </w:rPr>
        <w:t>等</w:t>
      </w:r>
      <w:r>
        <w:rPr>
          <w:rFonts w:eastAsia="方正仿宋简体" w:hAnsi="方正仿宋简体"/>
          <w:sz w:val="32"/>
          <w:szCs w:val="32"/>
        </w:rPr>
        <w:t>各类信息，及时公开</w:t>
      </w:r>
      <w:r>
        <w:rPr>
          <w:rFonts w:eastAsia="方正仿宋简体" w:hAnsi="方正仿宋简体" w:hint="eastAsia"/>
          <w:sz w:val="32"/>
          <w:szCs w:val="32"/>
        </w:rPr>
        <w:t>我局</w:t>
      </w:r>
      <w:r>
        <w:rPr>
          <w:rFonts w:eastAsia="方正仿宋简体" w:hAnsi="方正仿宋简体" w:hint="eastAsia"/>
          <w:sz w:val="32"/>
          <w:szCs w:val="32"/>
        </w:rPr>
        <w:t>2023</w:t>
      </w:r>
      <w:r>
        <w:rPr>
          <w:rFonts w:eastAsia="方正仿宋简体" w:hAnsi="方正仿宋简体" w:hint="eastAsia"/>
          <w:sz w:val="32"/>
          <w:szCs w:val="32"/>
        </w:rPr>
        <w:t>年</w:t>
      </w:r>
      <w:r>
        <w:rPr>
          <w:rFonts w:eastAsia="方正仿宋简体" w:hAnsi="方正仿宋简体"/>
          <w:sz w:val="32"/>
          <w:szCs w:val="32"/>
        </w:rPr>
        <w:t>财政预决算、三公经费。不断完善主动公开目录，拓宽公开范围，细化公开事项，做好动态更新。定期对主动公开的政府信息进行保密审查，确保信息公开符合保密要求。</w:t>
      </w:r>
      <w:r>
        <w:rPr>
          <w:rFonts w:eastAsia="方正仿宋简体"/>
          <w:sz w:val="32"/>
          <w:szCs w:val="32"/>
        </w:rPr>
        <w:t>202</w:t>
      </w:r>
      <w:r>
        <w:rPr>
          <w:rFonts w:eastAsia="方正仿宋简体" w:hint="eastAsia"/>
          <w:sz w:val="32"/>
          <w:szCs w:val="32"/>
        </w:rPr>
        <w:t>3</w:t>
      </w:r>
      <w:r>
        <w:rPr>
          <w:rFonts w:eastAsia="方正仿宋简体" w:hAnsi="方正仿宋简体"/>
          <w:sz w:val="32"/>
          <w:szCs w:val="32"/>
        </w:rPr>
        <w:t>年</w:t>
      </w:r>
      <w:r>
        <w:rPr>
          <w:rFonts w:eastAsia="方正仿宋简体" w:hAnsi="方正仿宋简体"/>
          <w:sz w:val="32"/>
          <w:szCs w:val="32"/>
        </w:rPr>
        <w:t>我们进一步强化了通知公告的发布频率，及时更新金融动态，认真按照法定公开内容对行政许可及公共服务事项进行公开，办理和答复依申请公开专栏、</w:t>
      </w:r>
      <w:r>
        <w:rPr>
          <w:rFonts w:eastAsia="方正仿宋简体" w:hAnsi="方正仿宋简体" w:hint="eastAsia"/>
          <w:sz w:val="32"/>
          <w:szCs w:val="32"/>
        </w:rPr>
        <w:t>局长信</w:t>
      </w:r>
      <w:r>
        <w:rPr>
          <w:rFonts w:eastAsia="方正仿宋简体" w:hAnsi="方正仿宋简体"/>
          <w:sz w:val="32"/>
          <w:szCs w:val="32"/>
        </w:rPr>
        <w:t>箱的来信，</w:t>
      </w:r>
      <w:r>
        <w:rPr>
          <w:rFonts w:eastAsia="方正仿宋简体"/>
          <w:sz w:val="32"/>
          <w:szCs w:val="32"/>
        </w:rPr>
        <w:t>202</w:t>
      </w:r>
      <w:r>
        <w:rPr>
          <w:rFonts w:eastAsia="方正仿宋简体" w:hint="eastAsia"/>
          <w:sz w:val="32"/>
          <w:szCs w:val="32"/>
        </w:rPr>
        <w:t>3</w:t>
      </w:r>
      <w:r>
        <w:rPr>
          <w:rFonts w:eastAsia="方正仿宋简体" w:hAnsi="方正仿宋简体"/>
          <w:sz w:val="32"/>
          <w:szCs w:val="32"/>
        </w:rPr>
        <w:t>年开展在线访谈</w:t>
      </w:r>
      <w:r>
        <w:rPr>
          <w:rFonts w:eastAsia="方正仿宋简体"/>
          <w:sz w:val="32"/>
          <w:szCs w:val="32"/>
        </w:rPr>
        <w:t>3</w:t>
      </w:r>
      <w:r>
        <w:rPr>
          <w:rFonts w:eastAsia="方正仿宋简体" w:hAnsi="方正仿宋简体"/>
          <w:sz w:val="32"/>
          <w:szCs w:val="32"/>
        </w:rPr>
        <w:t>次、征集调查</w:t>
      </w:r>
      <w:r>
        <w:rPr>
          <w:rFonts w:eastAsia="方正仿宋简体"/>
          <w:sz w:val="32"/>
          <w:szCs w:val="32"/>
        </w:rPr>
        <w:t>5</w:t>
      </w:r>
      <w:r>
        <w:rPr>
          <w:rFonts w:eastAsia="方正仿宋简体" w:hAnsi="方正仿宋简体"/>
          <w:sz w:val="32"/>
          <w:szCs w:val="32"/>
        </w:rPr>
        <w:t>次，发布政策解读文件</w:t>
      </w:r>
      <w:r>
        <w:rPr>
          <w:rFonts w:eastAsia="方正仿宋简体"/>
          <w:sz w:val="32"/>
          <w:szCs w:val="32"/>
        </w:rPr>
        <w:t>1</w:t>
      </w:r>
      <w:r>
        <w:rPr>
          <w:rFonts w:eastAsia="方正仿宋简体" w:hint="eastAsia"/>
          <w:sz w:val="32"/>
          <w:szCs w:val="32"/>
        </w:rPr>
        <w:t>2</w:t>
      </w:r>
      <w:r>
        <w:rPr>
          <w:rFonts w:eastAsia="方正仿宋简体" w:hAnsi="方正仿宋简体"/>
          <w:sz w:val="32"/>
          <w:szCs w:val="32"/>
        </w:rPr>
        <w:t>篇。</w:t>
      </w:r>
    </w:p>
    <w:p w:rsidR="000E4A06" w:rsidRDefault="002201DB" w:rsidP="000E4A06">
      <w:pPr>
        <w:widowControl/>
        <w:spacing w:line="540" w:lineRule="exact"/>
        <w:ind w:firstLineChars="211" w:firstLine="676"/>
        <w:rPr>
          <w:rFonts w:eastAsia="方正仿宋简体"/>
          <w:sz w:val="32"/>
          <w:szCs w:val="32"/>
        </w:rPr>
      </w:pPr>
      <w:r>
        <w:rPr>
          <w:rFonts w:eastAsia="方正楷体简体"/>
          <w:b/>
          <w:color w:val="000000"/>
          <w:sz w:val="32"/>
          <w:szCs w:val="32"/>
        </w:rPr>
        <w:t>3.</w:t>
      </w:r>
      <w:r>
        <w:rPr>
          <w:rFonts w:eastAsia="方正楷体简体"/>
          <w:b/>
          <w:color w:val="000000"/>
          <w:sz w:val="32"/>
          <w:szCs w:val="32"/>
        </w:rPr>
        <w:t>规范公开程序。</w:t>
      </w:r>
      <w:r>
        <w:rPr>
          <w:rFonts w:eastAsia="方正仿宋简体"/>
          <w:color w:val="000000"/>
          <w:sz w:val="32"/>
          <w:szCs w:val="32"/>
        </w:rPr>
        <w:t>结合我局实际，坚持</w:t>
      </w:r>
      <w:r>
        <w:rPr>
          <w:rFonts w:eastAsia="方正仿宋简体"/>
          <w:color w:val="000000"/>
          <w:sz w:val="32"/>
          <w:szCs w:val="32"/>
        </w:rPr>
        <w:t>“</w:t>
      </w:r>
      <w:r>
        <w:rPr>
          <w:rFonts w:eastAsia="方正仿宋简体"/>
          <w:color w:val="000000"/>
          <w:sz w:val="32"/>
          <w:szCs w:val="32"/>
        </w:rPr>
        <w:t>公开为原则，不公开为例外</w:t>
      </w:r>
      <w:r>
        <w:rPr>
          <w:rFonts w:eastAsia="方正仿宋简体"/>
          <w:color w:val="000000"/>
          <w:sz w:val="32"/>
          <w:szCs w:val="32"/>
        </w:rPr>
        <w:t>”</w:t>
      </w:r>
      <w:r>
        <w:rPr>
          <w:rFonts w:eastAsia="方正仿宋简体"/>
          <w:color w:val="000000"/>
          <w:sz w:val="32"/>
          <w:szCs w:val="32"/>
        </w:rPr>
        <w:t>的总要求，进一步明确信息公开的范围、发布审核流程、更新时限等，将政府信息公开工作与各科室的日常工作有机结合，确保信息公开工作规范有序推进。截止</w:t>
      </w:r>
      <w:r>
        <w:rPr>
          <w:rFonts w:eastAsia="方正仿宋简体"/>
          <w:color w:val="000000"/>
          <w:sz w:val="32"/>
          <w:szCs w:val="32"/>
        </w:rPr>
        <w:t>202</w:t>
      </w:r>
      <w:r>
        <w:rPr>
          <w:rFonts w:eastAsia="方正仿宋简体" w:hint="eastAsia"/>
          <w:color w:val="000000"/>
          <w:sz w:val="32"/>
          <w:szCs w:val="32"/>
        </w:rPr>
        <w:t>3</w:t>
      </w:r>
      <w:r>
        <w:rPr>
          <w:rFonts w:eastAsia="方正仿宋简体"/>
          <w:color w:val="000000"/>
          <w:sz w:val="32"/>
          <w:szCs w:val="32"/>
        </w:rPr>
        <w:t>年</w:t>
      </w:r>
      <w:r>
        <w:rPr>
          <w:rFonts w:eastAsia="方正仿宋简体"/>
          <w:color w:val="000000"/>
          <w:sz w:val="32"/>
          <w:szCs w:val="32"/>
        </w:rPr>
        <w:t>12</w:t>
      </w:r>
      <w:r>
        <w:rPr>
          <w:rFonts w:eastAsia="方正仿宋简体"/>
          <w:color w:val="000000"/>
          <w:sz w:val="32"/>
          <w:szCs w:val="32"/>
        </w:rPr>
        <w:t>月底，</w:t>
      </w:r>
      <w:r>
        <w:rPr>
          <w:rFonts w:eastAsia="方正仿宋简体"/>
          <w:color w:val="000000"/>
          <w:sz w:val="32"/>
          <w:szCs w:val="32"/>
        </w:rPr>
        <w:t>“</w:t>
      </w:r>
      <w:r>
        <w:rPr>
          <w:rFonts w:eastAsia="方正仿宋简体"/>
          <w:color w:val="000000"/>
          <w:sz w:val="32"/>
          <w:szCs w:val="32"/>
        </w:rPr>
        <w:t>泉州市地方金融监督管理局</w:t>
      </w:r>
      <w:r>
        <w:rPr>
          <w:rFonts w:eastAsia="方正仿宋简体"/>
          <w:color w:val="000000"/>
          <w:sz w:val="32"/>
          <w:szCs w:val="32"/>
        </w:rPr>
        <w:t>”</w:t>
      </w:r>
      <w:r>
        <w:rPr>
          <w:rFonts w:eastAsia="方正仿宋简体"/>
          <w:color w:val="000000"/>
          <w:sz w:val="32"/>
          <w:szCs w:val="32"/>
        </w:rPr>
        <w:t>网站的访问量已达</w:t>
      </w:r>
      <w:r>
        <w:rPr>
          <w:rFonts w:eastAsia="方正仿宋简体" w:hint="eastAsia"/>
          <w:color w:val="000000"/>
          <w:sz w:val="32"/>
          <w:szCs w:val="32"/>
        </w:rPr>
        <w:t>193083</w:t>
      </w:r>
      <w:r>
        <w:rPr>
          <w:rFonts w:eastAsia="方正仿宋简体"/>
          <w:color w:val="000000"/>
          <w:sz w:val="32"/>
          <w:szCs w:val="32"/>
        </w:rPr>
        <w:t>人</w:t>
      </w:r>
      <w:r>
        <w:rPr>
          <w:rFonts w:eastAsia="方正仿宋简体"/>
          <w:color w:val="000000"/>
          <w:sz w:val="32"/>
          <w:szCs w:val="32"/>
        </w:rPr>
        <w:lastRenderedPageBreak/>
        <w:t>次，</w:t>
      </w:r>
      <w:r>
        <w:rPr>
          <w:rFonts w:eastAsia="方正仿宋简体" w:hAnsi="方正仿宋简体"/>
          <w:sz w:val="32"/>
          <w:szCs w:val="32"/>
        </w:rPr>
        <w:t>通过市</w:t>
      </w:r>
      <w:r>
        <w:rPr>
          <w:rFonts w:eastAsia="方正仿宋简体" w:hAnsi="方正仿宋简体"/>
          <w:sz w:val="32"/>
          <w:szCs w:val="32"/>
        </w:rPr>
        <w:t>行政服务中心综合窗口受理行政审批及公共服务事项共计</w:t>
      </w:r>
      <w:r>
        <w:rPr>
          <w:rFonts w:eastAsia="方正仿宋简体"/>
          <w:sz w:val="32"/>
          <w:szCs w:val="32"/>
        </w:rPr>
        <w:t>6</w:t>
      </w:r>
      <w:r>
        <w:rPr>
          <w:rFonts w:eastAsia="方正仿宋简体" w:hint="eastAsia"/>
          <w:sz w:val="32"/>
          <w:szCs w:val="32"/>
        </w:rPr>
        <w:t>0</w:t>
      </w:r>
      <w:r>
        <w:rPr>
          <w:rFonts w:eastAsia="方正仿宋简体" w:hAnsi="方正仿宋简体"/>
          <w:sz w:val="32"/>
          <w:szCs w:val="32"/>
        </w:rPr>
        <w:t>件，办结</w:t>
      </w:r>
      <w:r>
        <w:rPr>
          <w:rFonts w:eastAsia="方正仿宋简体"/>
          <w:sz w:val="32"/>
          <w:szCs w:val="32"/>
        </w:rPr>
        <w:t>6</w:t>
      </w:r>
      <w:r>
        <w:rPr>
          <w:rFonts w:eastAsia="方正仿宋简体" w:hint="eastAsia"/>
          <w:sz w:val="32"/>
          <w:szCs w:val="32"/>
        </w:rPr>
        <w:t>0</w:t>
      </w:r>
      <w:r>
        <w:rPr>
          <w:rFonts w:eastAsia="方正仿宋简体" w:hAnsi="方正仿宋简体"/>
          <w:sz w:val="32"/>
          <w:szCs w:val="32"/>
        </w:rPr>
        <w:t>件。</w:t>
      </w:r>
    </w:p>
    <w:p w:rsidR="000E4A06" w:rsidRDefault="002201DB">
      <w:pPr>
        <w:widowControl/>
        <w:spacing w:line="560" w:lineRule="exact"/>
        <w:ind w:firstLineChars="177" w:firstLine="566"/>
        <w:rPr>
          <w:rFonts w:eastAsia="方正黑体简体"/>
          <w:color w:val="000000"/>
          <w:sz w:val="32"/>
          <w:szCs w:val="32"/>
        </w:rPr>
      </w:pPr>
      <w:r>
        <w:rPr>
          <w:rFonts w:eastAsia="方正黑体简体"/>
          <w:color w:val="000000"/>
          <w:sz w:val="32"/>
          <w:szCs w:val="32"/>
        </w:rPr>
        <w:t>二、主动公开政府信息情况</w:t>
      </w:r>
    </w:p>
    <w:tbl>
      <w:tblPr>
        <w:tblW w:w="99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
        <w:gridCol w:w="3057"/>
        <w:gridCol w:w="61"/>
        <w:gridCol w:w="2268"/>
        <w:gridCol w:w="2268"/>
        <w:gridCol w:w="2207"/>
        <w:gridCol w:w="30"/>
      </w:tblGrid>
      <w:tr w:rsidR="000E4A06">
        <w:trPr>
          <w:gridBefore w:val="1"/>
          <w:wBefore w:w="62" w:type="dxa"/>
          <w:jc w:val="center"/>
        </w:trPr>
        <w:tc>
          <w:tcPr>
            <w:tcW w:w="9891" w:type="dxa"/>
            <w:gridSpan w:val="6"/>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仿宋简体" w:hAnsi="Times New Roman" w:cs="Times New Roman"/>
                <w:color w:val="000000"/>
                <w:sz w:val="28"/>
                <w:szCs w:val="28"/>
              </w:rPr>
              <w:t>第二十条第（一）项</w:t>
            </w:r>
          </w:p>
        </w:tc>
      </w:tr>
      <w:tr w:rsidR="000E4A06">
        <w:trPr>
          <w:gridBefore w:val="1"/>
          <w:wBefore w:w="62" w:type="dxa"/>
          <w:trHeight w:val="821"/>
          <w:jc w:val="center"/>
        </w:trPr>
        <w:tc>
          <w:tcPr>
            <w:tcW w:w="3118" w:type="dxa"/>
            <w:gridSpan w:val="2"/>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仿宋简体" w:hAnsi="Times New Roman" w:cs="Times New Roman"/>
                <w:color w:val="000000"/>
                <w:sz w:val="28"/>
                <w:szCs w:val="28"/>
              </w:rPr>
              <w:t>信息内容</w:t>
            </w:r>
          </w:p>
        </w:tc>
        <w:tc>
          <w:tcPr>
            <w:tcW w:w="2268" w:type="dxa"/>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仿宋简体" w:hAnsi="Times New Roman" w:cs="Times New Roman"/>
                <w:color w:val="000000"/>
                <w:sz w:val="28"/>
                <w:szCs w:val="28"/>
              </w:rPr>
              <w:t>本年新制作数量</w:t>
            </w:r>
          </w:p>
        </w:tc>
        <w:tc>
          <w:tcPr>
            <w:tcW w:w="2268" w:type="dxa"/>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仿宋简体" w:hAnsi="Times New Roman" w:cs="Times New Roman"/>
                <w:color w:val="000000"/>
                <w:sz w:val="28"/>
                <w:szCs w:val="28"/>
              </w:rPr>
              <w:t>本年新公开数量</w:t>
            </w:r>
          </w:p>
        </w:tc>
        <w:tc>
          <w:tcPr>
            <w:tcW w:w="2237" w:type="dxa"/>
            <w:gridSpan w:val="2"/>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仿宋简体" w:hAnsi="Times New Roman" w:cs="Times New Roman"/>
                <w:color w:val="000000"/>
                <w:sz w:val="28"/>
                <w:szCs w:val="28"/>
              </w:rPr>
              <w:t>对外公开总数量</w:t>
            </w:r>
          </w:p>
        </w:tc>
      </w:tr>
      <w:tr w:rsidR="000E4A06">
        <w:trPr>
          <w:gridBefore w:val="1"/>
          <w:wBefore w:w="62" w:type="dxa"/>
          <w:jc w:val="center"/>
        </w:trPr>
        <w:tc>
          <w:tcPr>
            <w:tcW w:w="3118" w:type="dxa"/>
            <w:gridSpan w:val="2"/>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仿宋简体" w:hAnsi="Times New Roman" w:cs="Times New Roman"/>
                <w:color w:val="000000"/>
                <w:sz w:val="28"/>
                <w:szCs w:val="28"/>
              </w:rPr>
              <w:t>规章</w:t>
            </w:r>
          </w:p>
        </w:tc>
        <w:tc>
          <w:tcPr>
            <w:tcW w:w="2268" w:type="dxa"/>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黑体简体" w:hAnsi="Times New Roman" w:cs="Times New Roman"/>
                <w:b/>
                <w:bCs/>
                <w:color w:val="000000"/>
                <w:sz w:val="28"/>
                <w:szCs w:val="28"/>
              </w:rPr>
              <w:t>0</w:t>
            </w:r>
          </w:p>
        </w:tc>
        <w:tc>
          <w:tcPr>
            <w:tcW w:w="2268" w:type="dxa"/>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黑体简体" w:hAnsi="Times New Roman" w:cs="Times New Roman"/>
                <w:b/>
                <w:bCs/>
                <w:color w:val="000000"/>
                <w:sz w:val="28"/>
                <w:szCs w:val="28"/>
              </w:rPr>
              <w:t>0</w:t>
            </w:r>
          </w:p>
        </w:tc>
        <w:tc>
          <w:tcPr>
            <w:tcW w:w="2237" w:type="dxa"/>
            <w:gridSpan w:val="2"/>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黑体简体" w:hAnsi="Times New Roman" w:cs="Times New Roman"/>
                <w:b/>
                <w:bCs/>
                <w:color w:val="000000"/>
                <w:sz w:val="28"/>
                <w:szCs w:val="28"/>
              </w:rPr>
              <w:t>0</w:t>
            </w:r>
          </w:p>
        </w:tc>
      </w:tr>
      <w:tr w:rsidR="000E4A06">
        <w:trPr>
          <w:gridBefore w:val="1"/>
          <w:wBefore w:w="62" w:type="dxa"/>
          <w:jc w:val="center"/>
        </w:trPr>
        <w:tc>
          <w:tcPr>
            <w:tcW w:w="3118" w:type="dxa"/>
            <w:gridSpan w:val="2"/>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仿宋简体" w:hAnsi="Times New Roman" w:cs="Times New Roman"/>
                <w:color w:val="000000"/>
                <w:sz w:val="28"/>
                <w:szCs w:val="28"/>
              </w:rPr>
              <w:t>规范性文件</w:t>
            </w:r>
          </w:p>
        </w:tc>
        <w:tc>
          <w:tcPr>
            <w:tcW w:w="2268" w:type="dxa"/>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黑体简体" w:hAnsi="Times New Roman" w:cs="Times New Roman" w:hint="eastAsia"/>
                <w:b/>
                <w:bCs/>
                <w:color w:val="000000"/>
                <w:sz w:val="28"/>
                <w:szCs w:val="28"/>
              </w:rPr>
              <w:t>6</w:t>
            </w:r>
          </w:p>
        </w:tc>
        <w:tc>
          <w:tcPr>
            <w:tcW w:w="2268" w:type="dxa"/>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黑体简体" w:hAnsi="Times New Roman" w:cs="Times New Roman" w:hint="eastAsia"/>
                <w:b/>
                <w:bCs/>
                <w:color w:val="000000"/>
                <w:sz w:val="28"/>
                <w:szCs w:val="28"/>
              </w:rPr>
              <w:t>6</w:t>
            </w:r>
          </w:p>
        </w:tc>
        <w:tc>
          <w:tcPr>
            <w:tcW w:w="2237" w:type="dxa"/>
            <w:gridSpan w:val="2"/>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黑体简体" w:hAnsi="Times New Roman" w:cs="Times New Roman" w:hint="eastAsia"/>
                <w:b/>
                <w:bCs/>
                <w:color w:val="000000"/>
                <w:sz w:val="28"/>
                <w:szCs w:val="28"/>
              </w:rPr>
              <w:t>12</w:t>
            </w:r>
          </w:p>
        </w:tc>
      </w:tr>
      <w:tr w:rsidR="000E4A06">
        <w:trPr>
          <w:gridBefore w:val="1"/>
          <w:wBefore w:w="62" w:type="dxa"/>
          <w:jc w:val="center"/>
        </w:trPr>
        <w:tc>
          <w:tcPr>
            <w:tcW w:w="9891" w:type="dxa"/>
            <w:gridSpan w:val="6"/>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仿宋简体" w:hAnsi="Times New Roman" w:cs="Times New Roman"/>
                <w:color w:val="000000"/>
                <w:sz w:val="28"/>
                <w:szCs w:val="28"/>
              </w:rPr>
              <w:t>第二十条第（五）项</w:t>
            </w:r>
          </w:p>
        </w:tc>
      </w:tr>
      <w:tr w:rsidR="000E4A06">
        <w:trPr>
          <w:gridBefore w:val="1"/>
          <w:wBefore w:w="62" w:type="dxa"/>
          <w:jc w:val="center"/>
        </w:trPr>
        <w:tc>
          <w:tcPr>
            <w:tcW w:w="3118" w:type="dxa"/>
            <w:gridSpan w:val="2"/>
            <w:vAlign w:val="center"/>
          </w:tcPr>
          <w:p w:rsidR="000E4A06" w:rsidRDefault="002201DB">
            <w:pPr>
              <w:pStyle w:val="a6"/>
              <w:spacing w:after="0" w:line="580" w:lineRule="exact"/>
              <w:ind w:firstLineChars="300" w:firstLine="840"/>
              <w:jc w:val="center"/>
              <w:rPr>
                <w:rFonts w:ascii="Times New Roman" w:eastAsia="方正黑体简体" w:hAnsi="Times New Roman" w:cs="Times New Roman"/>
                <w:b/>
                <w:bCs/>
                <w:color w:val="000000"/>
                <w:sz w:val="28"/>
                <w:szCs w:val="28"/>
              </w:rPr>
            </w:pPr>
            <w:r>
              <w:rPr>
                <w:rFonts w:ascii="Times New Roman" w:eastAsia="方正仿宋简体" w:hAnsi="Times New Roman" w:cs="Times New Roman"/>
                <w:color w:val="000000"/>
                <w:sz w:val="28"/>
                <w:szCs w:val="28"/>
              </w:rPr>
              <w:t>信息内容</w:t>
            </w:r>
          </w:p>
        </w:tc>
        <w:tc>
          <w:tcPr>
            <w:tcW w:w="6773" w:type="dxa"/>
            <w:gridSpan w:val="4"/>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仿宋简体" w:hAnsi="Times New Roman" w:cs="Times New Roman" w:hint="eastAsia"/>
                <w:color w:val="000000"/>
                <w:sz w:val="28"/>
                <w:szCs w:val="28"/>
              </w:rPr>
              <w:t>本年</w:t>
            </w:r>
            <w:r>
              <w:rPr>
                <w:rFonts w:ascii="Times New Roman" w:eastAsia="方正仿宋简体" w:hAnsi="Times New Roman" w:cs="Times New Roman"/>
                <w:color w:val="000000"/>
                <w:sz w:val="28"/>
                <w:szCs w:val="28"/>
              </w:rPr>
              <w:t>处理决定数量</w:t>
            </w:r>
          </w:p>
        </w:tc>
      </w:tr>
      <w:tr w:rsidR="000E4A06">
        <w:trPr>
          <w:gridBefore w:val="1"/>
          <w:wBefore w:w="62" w:type="dxa"/>
          <w:jc w:val="center"/>
        </w:trPr>
        <w:tc>
          <w:tcPr>
            <w:tcW w:w="3118" w:type="dxa"/>
            <w:gridSpan w:val="2"/>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仿宋简体" w:hAnsi="Times New Roman" w:cs="Times New Roman"/>
                <w:color w:val="000000"/>
                <w:sz w:val="28"/>
                <w:szCs w:val="28"/>
              </w:rPr>
              <w:t>行政许可</w:t>
            </w:r>
          </w:p>
        </w:tc>
        <w:tc>
          <w:tcPr>
            <w:tcW w:w="6773" w:type="dxa"/>
            <w:gridSpan w:val="4"/>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黑体简体" w:hAnsi="Times New Roman" w:cs="Times New Roman" w:hint="eastAsia"/>
                <w:b/>
                <w:bCs/>
                <w:color w:val="000000"/>
                <w:sz w:val="28"/>
                <w:szCs w:val="28"/>
              </w:rPr>
              <w:t>60</w:t>
            </w:r>
          </w:p>
        </w:tc>
      </w:tr>
      <w:tr w:rsidR="000E4A06">
        <w:trPr>
          <w:gridAfter w:val="1"/>
          <w:wAfter w:w="30" w:type="dxa"/>
          <w:jc w:val="center"/>
        </w:trPr>
        <w:tc>
          <w:tcPr>
            <w:tcW w:w="9923" w:type="dxa"/>
            <w:gridSpan w:val="6"/>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仿宋简体" w:hAnsi="Times New Roman" w:cs="Times New Roman"/>
                <w:color w:val="000000"/>
                <w:sz w:val="28"/>
                <w:szCs w:val="28"/>
              </w:rPr>
              <w:t>第二十条第（六）项</w:t>
            </w:r>
          </w:p>
        </w:tc>
      </w:tr>
      <w:tr w:rsidR="000E4A06">
        <w:trPr>
          <w:gridAfter w:val="1"/>
          <w:wAfter w:w="30" w:type="dxa"/>
          <w:trHeight w:val="788"/>
          <w:jc w:val="center"/>
        </w:trPr>
        <w:tc>
          <w:tcPr>
            <w:tcW w:w="3119" w:type="dxa"/>
            <w:gridSpan w:val="2"/>
            <w:vAlign w:val="center"/>
          </w:tcPr>
          <w:p w:rsidR="000E4A06" w:rsidRDefault="002201DB">
            <w:pPr>
              <w:pStyle w:val="a6"/>
              <w:spacing w:after="0" w:line="580" w:lineRule="exact"/>
              <w:ind w:firstLineChars="300" w:firstLine="840"/>
              <w:jc w:val="center"/>
              <w:rPr>
                <w:rFonts w:ascii="Times New Roman" w:eastAsia="方正黑体简体" w:hAnsi="Times New Roman" w:cs="Times New Roman"/>
                <w:b/>
                <w:bCs/>
                <w:color w:val="000000"/>
                <w:sz w:val="28"/>
                <w:szCs w:val="28"/>
              </w:rPr>
            </w:pPr>
            <w:r>
              <w:rPr>
                <w:rFonts w:ascii="Times New Roman" w:eastAsia="方正仿宋简体" w:hAnsi="Times New Roman" w:cs="Times New Roman"/>
                <w:color w:val="000000"/>
                <w:sz w:val="28"/>
                <w:szCs w:val="28"/>
              </w:rPr>
              <w:t>信息内容</w:t>
            </w:r>
          </w:p>
        </w:tc>
        <w:tc>
          <w:tcPr>
            <w:tcW w:w="6804" w:type="dxa"/>
            <w:gridSpan w:val="4"/>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仿宋简体" w:hAnsi="Times New Roman" w:cs="Times New Roman" w:hint="eastAsia"/>
                <w:color w:val="000000"/>
                <w:sz w:val="28"/>
                <w:szCs w:val="28"/>
              </w:rPr>
              <w:t>本年</w:t>
            </w:r>
            <w:r>
              <w:rPr>
                <w:rFonts w:ascii="Times New Roman" w:eastAsia="方正仿宋简体" w:hAnsi="Times New Roman" w:cs="Times New Roman"/>
                <w:color w:val="000000"/>
                <w:sz w:val="28"/>
                <w:szCs w:val="28"/>
              </w:rPr>
              <w:t>处理决定数量</w:t>
            </w:r>
          </w:p>
        </w:tc>
      </w:tr>
      <w:tr w:rsidR="000E4A06">
        <w:trPr>
          <w:gridAfter w:val="1"/>
          <w:wAfter w:w="30" w:type="dxa"/>
          <w:jc w:val="center"/>
        </w:trPr>
        <w:tc>
          <w:tcPr>
            <w:tcW w:w="3119" w:type="dxa"/>
            <w:gridSpan w:val="2"/>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仿宋简体" w:hAnsi="Times New Roman" w:cs="Times New Roman"/>
                <w:color w:val="000000"/>
                <w:sz w:val="28"/>
                <w:szCs w:val="28"/>
              </w:rPr>
              <w:t>行政处罚</w:t>
            </w:r>
          </w:p>
        </w:tc>
        <w:tc>
          <w:tcPr>
            <w:tcW w:w="6804" w:type="dxa"/>
            <w:gridSpan w:val="4"/>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黑体简体" w:hAnsi="Times New Roman" w:cs="Times New Roman"/>
                <w:b/>
                <w:bCs/>
                <w:color w:val="000000"/>
                <w:sz w:val="28"/>
                <w:szCs w:val="28"/>
              </w:rPr>
              <w:t>0</w:t>
            </w:r>
          </w:p>
        </w:tc>
      </w:tr>
      <w:tr w:rsidR="000E4A06">
        <w:trPr>
          <w:gridAfter w:val="1"/>
          <w:wAfter w:w="30" w:type="dxa"/>
          <w:jc w:val="center"/>
        </w:trPr>
        <w:tc>
          <w:tcPr>
            <w:tcW w:w="3119" w:type="dxa"/>
            <w:gridSpan w:val="2"/>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仿宋简体" w:hAnsi="Times New Roman" w:cs="Times New Roman"/>
                <w:color w:val="000000"/>
                <w:sz w:val="28"/>
                <w:szCs w:val="28"/>
              </w:rPr>
              <w:t>行政强制</w:t>
            </w:r>
          </w:p>
        </w:tc>
        <w:tc>
          <w:tcPr>
            <w:tcW w:w="6804" w:type="dxa"/>
            <w:gridSpan w:val="4"/>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黑体简体" w:hAnsi="Times New Roman" w:cs="Times New Roman"/>
                <w:b/>
                <w:bCs/>
                <w:color w:val="000000"/>
                <w:sz w:val="28"/>
                <w:szCs w:val="28"/>
              </w:rPr>
              <w:t>0</w:t>
            </w:r>
          </w:p>
        </w:tc>
      </w:tr>
      <w:tr w:rsidR="000E4A06">
        <w:trPr>
          <w:gridAfter w:val="1"/>
          <w:wAfter w:w="30" w:type="dxa"/>
          <w:jc w:val="center"/>
        </w:trPr>
        <w:tc>
          <w:tcPr>
            <w:tcW w:w="9923" w:type="dxa"/>
            <w:gridSpan w:val="6"/>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仿宋简体" w:hAnsi="Times New Roman" w:cs="Times New Roman"/>
                <w:color w:val="000000"/>
                <w:sz w:val="28"/>
                <w:szCs w:val="28"/>
              </w:rPr>
              <w:t>第二十条第（八）项</w:t>
            </w:r>
          </w:p>
        </w:tc>
      </w:tr>
      <w:tr w:rsidR="000E4A06">
        <w:trPr>
          <w:gridAfter w:val="1"/>
          <w:wAfter w:w="30" w:type="dxa"/>
          <w:jc w:val="center"/>
        </w:trPr>
        <w:tc>
          <w:tcPr>
            <w:tcW w:w="3119" w:type="dxa"/>
            <w:gridSpan w:val="2"/>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仿宋简体" w:hAnsi="Times New Roman" w:cs="Times New Roman"/>
                <w:color w:val="000000"/>
                <w:sz w:val="28"/>
                <w:szCs w:val="28"/>
              </w:rPr>
              <w:t>信息内容</w:t>
            </w:r>
          </w:p>
        </w:tc>
        <w:tc>
          <w:tcPr>
            <w:tcW w:w="6804" w:type="dxa"/>
            <w:gridSpan w:val="4"/>
            <w:vAlign w:val="center"/>
          </w:tcPr>
          <w:p w:rsidR="000E4A06" w:rsidRDefault="002201DB">
            <w:pPr>
              <w:pStyle w:val="a6"/>
              <w:spacing w:after="0" w:line="580" w:lineRule="exact"/>
              <w:jc w:val="center"/>
              <w:rPr>
                <w:rFonts w:ascii="Times New Roman" w:eastAsia="方正仿宋简体" w:hAnsi="Times New Roman" w:cs="Times New Roman"/>
                <w:b/>
                <w:bCs/>
                <w:color w:val="000000"/>
                <w:sz w:val="28"/>
                <w:szCs w:val="28"/>
              </w:rPr>
            </w:pPr>
            <w:r>
              <w:rPr>
                <w:rFonts w:ascii="Times New Roman" w:eastAsia="方正仿宋简体" w:hAnsi="Times New Roman" w:cs="Times New Roman"/>
                <w:color w:val="000000"/>
                <w:sz w:val="28"/>
                <w:szCs w:val="28"/>
              </w:rPr>
              <w:t>本年</w:t>
            </w:r>
            <w:r>
              <w:rPr>
                <w:rFonts w:ascii="Times New Roman" w:eastAsia="方正仿宋简体" w:hAnsi="Times New Roman" w:cs="Times New Roman" w:hint="eastAsia"/>
                <w:color w:val="000000"/>
                <w:sz w:val="28"/>
                <w:szCs w:val="28"/>
              </w:rPr>
              <w:t>收费金额</w:t>
            </w:r>
          </w:p>
        </w:tc>
      </w:tr>
      <w:tr w:rsidR="000E4A06">
        <w:trPr>
          <w:gridAfter w:val="1"/>
          <w:wAfter w:w="30" w:type="dxa"/>
          <w:jc w:val="center"/>
        </w:trPr>
        <w:tc>
          <w:tcPr>
            <w:tcW w:w="3119" w:type="dxa"/>
            <w:gridSpan w:val="2"/>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仿宋简体" w:hAnsi="Times New Roman" w:cs="Times New Roman"/>
                <w:color w:val="000000"/>
                <w:sz w:val="28"/>
                <w:szCs w:val="28"/>
              </w:rPr>
              <w:t>行政事业性收费</w:t>
            </w:r>
          </w:p>
        </w:tc>
        <w:tc>
          <w:tcPr>
            <w:tcW w:w="6804" w:type="dxa"/>
            <w:gridSpan w:val="4"/>
            <w:vAlign w:val="center"/>
          </w:tcPr>
          <w:p w:rsidR="000E4A06" w:rsidRDefault="002201DB">
            <w:pPr>
              <w:pStyle w:val="a6"/>
              <w:spacing w:after="0" w:line="580" w:lineRule="exact"/>
              <w:jc w:val="center"/>
              <w:rPr>
                <w:rFonts w:ascii="Times New Roman" w:eastAsia="方正黑体简体" w:hAnsi="Times New Roman" w:cs="Times New Roman"/>
                <w:b/>
                <w:bCs/>
                <w:color w:val="000000"/>
                <w:sz w:val="28"/>
                <w:szCs w:val="28"/>
              </w:rPr>
            </w:pPr>
            <w:r>
              <w:rPr>
                <w:rFonts w:ascii="Times New Roman" w:eastAsia="方正黑体简体" w:hAnsi="Times New Roman" w:cs="Times New Roman"/>
                <w:b/>
                <w:bCs/>
                <w:color w:val="000000"/>
                <w:sz w:val="28"/>
                <w:szCs w:val="28"/>
              </w:rPr>
              <w:t>0</w:t>
            </w:r>
          </w:p>
        </w:tc>
      </w:tr>
    </w:tbl>
    <w:p w:rsidR="000E4A06" w:rsidRDefault="000E4A06">
      <w:pPr>
        <w:widowControl/>
        <w:spacing w:line="560" w:lineRule="exact"/>
        <w:ind w:firstLineChars="211" w:firstLine="675"/>
        <w:rPr>
          <w:rFonts w:eastAsia="黑体" w:hAnsi="黑体"/>
          <w:color w:val="000000"/>
          <w:sz w:val="32"/>
          <w:szCs w:val="32"/>
        </w:rPr>
      </w:pPr>
    </w:p>
    <w:p w:rsidR="000E4A06" w:rsidRDefault="000E4A06">
      <w:pPr>
        <w:widowControl/>
        <w:spacing w:line="560" w:lineRule="exact"/>
        <w:ind w:firstLineChars="211" w:firstLine="675"/>
        <w:rPr>
          <w:rFonts w:eastAsia="黑体" w:hAnsi="黑体"/>
          <w:color w:val="000000"/>
          <w:sz w:val="32"/>
          <w:szCs w:val="32"/>
        </w:rPr>
      </w:pPr>
    </w:p>
    <w:p w:rsidR="000E4A06" w:rsidRDefault="000E4A06">
      <w:pPr>
        <w:widowControl/>
        <w:spacing w:line="560" w:lineRule="exact"/>
        <w:ind w:firstLineChars="211" w:firstLine="675"/>
        <w:rPr>
          <w:rFonts w:eastAsia="黑体" w:hAnsi="黑体"/>
          <w:color w:val="000000"/>
          <w:sz w:val="32"/>
          <w:szCs w:val="32"/>
        </w:rPr>
      </w:pPr>
    </w:p>
    <w:p w:rsidR="000E4A06" w:rsidRDefault="000E4A06">
      <w:pPr>
        <w:widowControl/>
        <w:spacing w:line="560" w:lineRule="exact"/>
        <w:ind w:firstLineChars="211" w:firstLine="675"/>
        <w:rPr>
          <w:rFonts w:eastAsia="黑体" w:hAnsi="黑体"/>
          <w:color w:val="000000"/>
          <w:sz w:val="32"/>
          <w:szCs w:val="32"/>
        </w:rPr>
      </w:pPr>
    </w:p>
    <w:p w:rsidR="000E4A06" w:rsidRDefault="002201DB">
      <w:pPr>
        <w:widowControl/>
        <w:spacing w:line="560" w:lineRule="exact"/>
        <w:ind w:firstLineChars="211" w:firstLine="675"/>
        <w:rPr>
          <w:rFonts w:eastAsia="黑体"/>
          <w:color w:val="000000"/>
          <w:sz w:val="32"/>
          <w:szCs w:val="32"/>
        </w:rPr>
      </w:pPr>
      <w:r>
        <w:rPr>
          <w:rFonts w:eastAsia="黑体" w:hAnsi="黑体"/>
          <w:color w:val="000000"/>
          <w:sz w:val="32"/>
          <w:szCs w:val="32"/>
        </w:rPr>
        <w:lastRenderedPageBreak/>
        <w:t>三、收到和处理政府信息公开申请情况</w:t>
      </w:r>
    </w:p>
    <w:tbl>
      <w:tblPr>
        <w:tblW w:w="52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1056"/>
        <w:gridCol w:w="4046"/>
        <w:gridCol w:w="496"/>
        <w:gridCol w:w="496"/>
        <w:gridCol w:w="496"/>
        <w:gridCol w:w="496"/>
        <w:gridCol w:w="496"/>
        <w:gridCol w:w="496"/>
        <w:gridCol w:w="496"/>
      </w:tblGrid>
      <w:tr w:rsidR="000E4A06">
        <w:trPr>
          <w:jc w:val="center"/>
        </w:trPr>
        <w:tc>
          <w:tcPr>
            <w:tcW w:w="3143" w:type="pct"/>
            <w:gridSpan w:val="3"/>
            <w:vMerge w:val="restart"/>
            <w:vAlign w:val="center"/>
          </w:tcPr>
          <w:p w:rsidR="000E4A06" w:rsidRDefault="002201DB">
            <w:pPr>
              <w:widowControl/>
              <w:jc w:val="center"/>
              <w:rPr>
                <w:rFonts w:eastAsia="方正仿宋简体"/>
                <w:color w:val="000000"/>
                <w:kern w:val="0"/>
                <w:sz w:val="28"/>
                <w:szCs w:val="28"/>
              </w:rPr>
            </w:pPr>
            <w:r>
              <w:rPr>
                <w:rFonts w:eastAsia="方正仿宋简体"/>
                <w:color w:val="000000"/>
                <w:kern w:val="0"/>
                <w:sz w:val="28"/>
                <w:szCs w:val="28"/>
              </w:rPr>
              <w:t>（本列数据的勾</w:t>
            </w:r>
            <w:proofErr w:type="gramStart"/>
            <w:r>
              <w:rPr>
                <w:rFonts w:eastAsia="方正仿宋简体"/>
                <w:color w:val="000000"/>
                <w:kern w:val="0"/>
                <w:sz w:val="28"/>
                <w:szCs w:val="28"/>
              </w:rPr>
              <w:t>稽</w:t>
            </w:r>
            <w:proofErr w:type="gramEnd"/>
            <w:r>
              <w:rPr>
                <w:rFonts w:eastAsia="方正仿宋简体"/>
                <w:color w:val="000000"/>
                <w:kern w:val="0"/>
                <w:sz w:val="28"/>
                <w:szCs w:val="28"/>
              </w:rPr>
              <w:t>关系为：第一项加第二项之和，等于第三项加第四项之和）</w:t>
            </w:r>
          </w:p>
        </w:tc>
        <w:tc>
          <w:tcPr>
            <w:tcW w:w="1857" w:type="pct"/>
            <w:gridSpan w:val="7"/>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申请人情况</w:t>
            </w:r>
          </w:p>
        </w:tc>
      </w:tr>
      <w:tr w:rsidR="000E4A06">
        <w:trPr>
          <w:jc w:val="center"/>
        </w:trPr>
        <w:tc>
          <w:tcPr>
            <w:tcW w:w="3143" w:type="pct"/>
            <w:gridSpan w:val="3"/>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265" w:type="pct"/>
            <w:vMerge w:val="restar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自然人</w:t>
            </w:r>
          </w:p>
        </w:tc>
        <w:tc>
          <w:tcPr>
            <w:tcW w:w="1326" w:type="pct"/>
            <w:gridSpan w:val="5"/>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法人或其他组织</w:t>
            </w:r>
          </w:p>
        </w:tc>
        <w:tc>
          <w:tcPr>
            <w:tcW w:w="265" w:type="pct"/>
            <w:vMerge w:val="restart"/>
            <w:vAlign w:val="center"/>
          </w:tcPr>
          <w:p w:rsidR="000E4A06" w:rsidRDefault="002201DB">
            <w:pPr>
              <w:jc w:val="center"/>
              <w:rPr>
                <w:rFonts w:eastAsia="方正仿宋简体"/>
                <w:color w:val="000000"/>
                <w:kern w:val="0"/>
                <w:sz w:val="28"/>
                <w:szCs w:val="28"/>
              </w:rPr>
            </w:pPr>
            <w:r>
              <w:rPr>
                <w:rFonts w:eastAsia="方正仿宋简体"/>
                <w:color w:val="000000"/>
                <w:kern w:val="0"/>
                <w:sz w:val="28"/>
                <w:szCs w:val="28"/>
              </w:rPr>
              <w:t>总计</w:t>
            </w:r>
          </w:p>
        </w:tc>
      </w:tr>
      <w:tr w:rsidR="000E4A06">
        <w:trPr>
          <w:trHeight w:val="3532"/>
          <w:jc w:val="center"/>
        </w:trPr>
        <w:tc>
          <w:tcPr>
            <w:tcW w:w="3143" w:type="pct"/>
            <w:gridSpan w:val="3"/>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26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商业企业</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科研机构</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社会公益组织</w:t>
            </w:r>
          </w:p>
        </w:tc>
        <w:tc>
          <w:tcPr>
            <w:tcW w:w="265" w:type="pct"/>
            <w:vAlign w:val="center"/>
          </w:tcPr>
          <w:p w:rsidR="000E4A06" w:rsidRDefault="002201DB">
            <w:pPr>
              <w:widowControl/>
              <w:jc w:val="center"/>
              <w:rPr>
                <w:rFonts w:eastAsia="方正仿宋简体"/>
                <w:color w:val="000000"/>
                <w:kern w:val="0"/>
                <w:sz w:val="28"/>
                <w:szCs w:val="28"/>
              </w:rPr>
            </w:pPr>
            <w:r>
              <w:rPr>
                <w:rFonts w:eastAsia="方正仿宋简体"/>
                <w:color w:val="000000"/>
                <w:kern w:val="0"/>
                <w:sz w:val="28"/>
                <w:szCs w:val="28"/>
              </w:rPr>
              <w:t>法律服务机构</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其他</w:t>
            </w:r>
          </w:p>
        </w:tc>
        <w:tc>
          <w:tcPr>
            <w:tcW w:w="265" w:type="pct"/>
            <w:vMerge/>
            <w:vAlign w:val="center"/>
          </w:tcPr>
          <w:p w:rsidR="000E4A06" w:rsidRDefault="000E4A06">
            <w:pPr>
              <w:widowControl/>
              <w:jc w:val="center"/>
              <w:rPr>
                <w:rFonts w:eastAsia="方正仿宋简体"/>
                <w:color w:val="000000"/>
                <w:kern w:val="0"/>
                <w:sz w:val="28"/>
                <w:szCs w:val="28"/>
              </w:rPr>
            </w:pPr>
          </w:p>
        </w:tc>
      </w:tr>
      <w:tr w:rsidR="000E4A06">
        <w:trPr>
          <w:jc w:val="center"/>
        </w:trPr>
        <w:tc>
          <w:tcPr>
            <w:tcW w:w="3143" w:type="pct"/>
            <w:gridSpan w:val="3"/>
            <w:vAlign w:val="center"/>
          </w:tcPr>
          <w:p w:rsidR="000E4A06" w:rsidRDefault="002201DB">
            <w:pPr>
              <w:widowControl/>
              <w:jc w:val="center"/>
              <w:rPr>
                <w:rFonts w:eastAsia="方正仿宋简体"/>
                <w:color w:val="000000"/>
                <w:kern w:val="0"/>
                <w:sz w:val="28"/>
                <w:szCs w:val="28"/>
              </w:rPr>
            </w:pPr>
            <w:r>
              <w:rPr>
                <w:rFonts w:eastAsia="方正仿宋简体"/>
                <w:color w:val="000000"/>
                <w:kern w:val="0"/>
                <w:sz w:val="28"/>
                <w:szCs w:val="28"/>
              </w:rPr>
              <w:t>一、本年新收政府信息公开申请数量</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hint="eastAsia"/>
                <w:color w:val="000000"/>
                <w:sz w:val="28"/>
                <w:szCs w:val="28"/>
              </w:rPr>
              <w:t>1</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hint="eastAsia"/>
                <w:color w:val="000000"/>
                <w:sz w:val="28"/>
                <w:szCs w:val="28"/>
              </w:rPr>
              <w:t>1</w:t>
            </w:r>
          </w:p>
        </w:tc>
      </w:tr>
      <w:tr w:rsidR="000E4A06">
        <w:trPr>
          <w:jc w:val="center"/>
        </w:trPr>
        <w:tc>
          <w:tcPr>
            <w:tcW w:w="3143" w:type="pct"/>
            <w:gridSpan w:val="3"/>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二、上年结转政府信息公开申请数量</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r>
      <w:tr w:rsidR="000E4A06">
        <w:trPr>
          <w:jc w:val="center"/>
        </w:trPr>
        <w:tc>
          <w:tcPr>
            <w:tcW w:w="415" w:type="pct"/>
            <w:vMerge w:val="restart"/>
            <w:vAlign w:val="center"/>
          </w:tcPr>
          <w:p w:rsidR="000E4A06" w:rsidRDefault="002201DB">
            <w:pPr>
              <w:widowControl/>
              <w:rPr>
                <w:rFonts w:eastAsia="方正仿宋简体"/>
                <w:color w:val="000000"/>
                <w:kern w:val="0"/>
                <w:sz w:val="28"/>
                <w:szCs w:val="28"/>
              </w:rPr>
            </w:pPr>
            <w:r>
              <w:rPr>
                <w:rFonts w:eastAsia="方正仿宋简体"/>
                <w:color w:val="000000"/>
                <w:kern w:val="0"/>
                <w:sz w:val="28"/>
                <w:szCs w:val="28"/>
              </w:rPr>
              <w:t>三、本年度办理结果</w:t>
            </w:r>
          </w:p>
        </w:tc>
        <w:tc>
          <w:tcPr>
            <w:tcW w:w="2728" w:type="pct"/>
            <w:gridSpan w:val="2"/>
            <w:vAlign w:val="center"/>
          </w:tcPr>
          <w:p w:rsidR="000E4A06" w:rsidRDefault="002201DB">
            <w:pPr>
              <w:pStyle w:val="a6"/>
              <w:spacing w:after="0" w:line="580" w:lineRule="exact"/>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（一）予以公开</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hint="eastAsia"/>
                <w:color w:val="000000"/>
                <w:sz w:val="28"/>
                <w:szCs w:val="28"/>
              </w:rPr>
              <w:t>1</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hint="eastAsia"/>
                <w:color w:val="000000"/>
                <w:sz w:val="28"/>
                <w:szCs w:val="28"/>
              </w:rPr>
              <w:t>1</w:t>
            </w:r>
          </w:p>
        </w:tc>
      </w:tr>
      <w:tr w:rsidR="000E4A06">
        <w:trPr>
          <w:trHeight w:val="624"/>
          <w:jc w:val="center"/>
        </w:trPr>
        <w:tc>
          <w:tcPr>
            <w:tcW w:w="41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2728" w:type="pct"/>
            <w:gridSpan w:val="2"/>
            <w:vAlign w:val="center"/>
          </w:tcPr>
          <w:p w:rsidR="000E4A06" w:rsidRDefault="002201DB">
            <w:pPr>
              <w:pStyle w:val="a6"/>
              <w:spacing w:after="0" w:line="580" w:lineRule="exact"/>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（二）部分公开</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r>
      <w:tr w:rsidR="000E4A06">
        <w:trPr>
          <w:jc w:val="center"/>
        </w:trPr>
        <w:tc>
          <w:tcPr>
            <w:tcW w:w="41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565" w:type="pct"/>
            <w:vMerge w:val="restar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（三）不</w:t>
            </w:r>
          </w:p>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予</w:t>
            </w:r>
          </w:p>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公</w:t>
            </w:r>
          </w:p>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开</w:t>
            </w:r>
          </w:p>
        </w:tc>
        <w:tc>
          <w:tcPr>
            <w:tcW w:w="2164" w:type="pct"/>
            <w:vAlign w:val="center"/>
          </w:tcPr>
          <w:p w:rsidR="000E4A06" w:rsidRDefault="002201DB">
            <w:pPr>
              <w:pStyle w:val="a6"/>
              <w:spacing w:after="0" w:line="580" w:lineRule="exact"/>
              <w:jc w:val="both"/>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1.</w:t>
            </w:r>
            <w:r>
              <w:rPr>
                <w:rFonts w:ascii="Times New Roman" w:eastAsia="方正仿宋简体" w:hAnsi="Times New Roman" w:cs="Times New Roman"/>
                <w:color w:val="000000"/>
                <w:sz w:val="28"/>
                <w:szCs w:val="28"/>
              </w:rPr>
              <w:t>属于国家秘密</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r>
      <w:tr w:rsidR="000E4A06">
        <w:trPr>
          <w:jc w:val="center"/>
        </w:trPr>
        <w:tc>
          <w:tcPr>
            <w:tcW w:w="41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56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2164" w:type="pct"/>
            <w:vAlign w:val="center"/>
          </w:tcPr>
          <w:p w:rsidR="000E4A06" w:rsidRDefault="002201DB">
            <w:pPr>
              <w:pStyle w:val="a6"/>
              <w:spacing w:after="0" w:line="580" w:lineRule="exact"/>
              <w:jc w:val="both"/>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2.</w:t>
            </w:r>
            <w:r>
              <w:rPr>
                <w:rFonts w:ascii="Times New Roman" w:eastAsia="方正仿宋简体" w:hAnsi="Times New Roman" w:cs="Times New Roman"/>
                <w:color w:val="000000"/>
                <w:sz w:val="28"/>
                <w:szCs w:val="28"/>
              </w:rPr>
              <w:t>其他法律行政法规禁止公开</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r>
      <w:tr w:rsidR="000E4A06">
        <w:trPr>
          <w:jc w:val="center"/>
        </w:trPr>
        <w:tc>
          <w:tcPr>
            <w:tcW w:w="41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56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2164" w:type="pct"/>
            <w:vAlign w:val="center"/>
          </w:tcPr>
          <w:p w:rsidR="000E4A06" w:rsidRDefault="002201DB">
            <w:pPr>
              <w:pStyle w:val="a6"/>
              <w:spacing w:after="0" w:line="580" w:lineRule="exact"/>
              <w:jc w:val="both"/>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3.</w:t>
            </w:r>
            <w:r>
              <w:rPr>
                <w:rFonts w:ascii="Times New Roman" w:eastAsia="方正仿宋简体" w:hAnsi="Times New Roman" w:cs="Times New Roman"/>
                <w:color w:val="000000"/>
                <w:sz w:val="28"/>
                <w:szCs w:val="28"/>
              </w:rPr>
              <w:t>危及</w:t>
            </w:r>
            <w:r>
              <w:rPr>
                <w:rFonts w:ascii="Times New Roman" w:eastAsia="方正仿宋简体" w:hAnsi="Times New Roman" w:cs="Times New Roman"/>
                <w:color w:val="000000"/>
                <w:sz w:val="28"/>
                <w:szCs w:val="28"/>
              </w:rPr>
              <w:t>“</w:t>
            </w:r>
            <w:r>
              <w:rPr>
                <w:rFonts w:ascii="Times New Roman" w:eastAsia="方正仿宋简体" w:hAnsi="Times New Roman" w:cs="Times New Roman"/>
                <w:color w:val="000000"/>
                <w:sz w:val="28"/>
                <w:szCs w:val="28"/>
              </w:rPr>
              <w:t>三安全</w:t>
            </w:r>
            <w:proofErr w:type="gramStart"/>
            <w:r>
              <w:rPr>
                <w:rFonts w:ascii="Times New Roman" w:eastAsia="方正仿宋简体" w:hAnsi="Times New Roman" w:cs="Times New Roman"/>
                <w:color w:val="000000"/>
                <w:sz w:val="28"/>
                <w:szCs w:val="28"/>
              </w:rPr>
              <w:t>一</w:t>
            </w:r>
            <w:proofErr w:type="gramEnd"/>
            <w:r>
              <w:rPr>
                <w:rFonts w:ascii="Times New Roman" w:eastAsia="方正仿宋简体" w:hAnsi="Times New Roman" w:cs="Times New Roman"/>
                <w:color w:val="000000"/>
                <w:sz w:val="28"/>
                <w:szCs w:val="28"/>
              </w:rPr>
              <w:t>稳定</w:t>
            </w:r>
            <w:r>
              <w:rPr>
                <w:rFonts w:ascii="Times New Roman" w:eastAsia="方正仿宋简体" w:hAnsi="Times New Roman" w:cs="Times New Roman"/>
                <w:color w:val="000000"/>
                <w:sz w:val="28"/>
                <w:szCs w:val="28"/>
              </w:rPr>
              <w:t>”</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r>
      <w:tr w:rsidR="000E4A06">
        <w:trPr>
          <w:jc w:val="center"/>
        </w:trPr>
        <w:tc>
          <w:tcPr>
            <w:tcW w:w="41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56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2164" w:type="pct"/>
            <w:vAlign w:val="center"/>
          </w:tcPr>
          <w:p w:rsidR="000E4A06" w:rsidRDefault="002201DB">
            <w:pPr>
              <w:pStyle w:val="a6"/>
              <w:spacing w:after="0" w:line="580" w:lineRule="exact"/>
              <w:jc w:val="both"/>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4.</w:t>
            </w:r>
            <w:r>
              <w:rPr>
                <w:rFonts w:ascii="Times New Roman" w:eastAsia="方正仿宋简体" w:hAnsi="Times New Roman" w:cs="Times New Roman"/>
                <w:color w:val="000000"/>
                <w:sz w:val="28"/>
                <w:szCs w:val="28"/>
              </w:rPr>
              <w:t>保护第三方合法权益</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r>
      <w:tr w:rsidR="000E4A06">
        <w:trPr>
          <w:jc w:val="center"/>
        </w:trPr>
        <w:tc>
          <w:tcPr>
            <w:tcW w:w="41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56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2164" w:type="pct"/>
            <w:vAlign w:val="center"/>
          </w:tcPr>
          <w:p w:rsidR="000E4A06" w:rsidRDefault="002201DB">
            <w:pPr>
              <w:pStyle w:val="a6"/>
              <w:spacing w:after="0" w:line="580" w:lineRule="exact"/>
              <w:jc w:val="both"/>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5.</w:t>
            </w:r>
            <w:r>
              <w:rPr>
                <w:rFonts w:ascii="Times New Roman" w:eastAsia="方正仿宋简体" w:hAnsi="Times New Roman" w:cs="Times New Roman"/>
                <w:color w:val="000000"/>
                <w:sz w:val="28"/>
                <w:szCs w:val="28"/>
              </w:rPr>
              <w:t>属于三类内部事务信息</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r>
      <w:tr w:rsidR="000E4A06">
        <w:trPr>
          <w:jc w:val="center"/>
        </w:trPr>
        <w:tc>
          <w:tcPr>
            <w:tcW w:w="41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56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2164" w:type="pct"/>
            <w:vAlign w:val="center"/>
          </w:tcPr>
          <w:p w:rsidR="000E4A06" w:rsidRDefault="002201DB">
            <w:pPr>
              <w:widowControl/>
              <w:rPr>
                <w:rFonts w:eastAsia="方正仿宋简体"/>
                <w:color w:val="000000"/>
                <w:kern w:val="0"/>
                <w:sz w:val="28"/>
                <w:szCs w:val="28"/>
              </w:rPr>
            </w:pPr>
            <w:r>
              <w:rPr>
                <w:rFonts w:eastAsia="方正仿宋简体"/>
                <w:color w:val="000000"/>
                <w:kern w:val="0"/>
                <w:sz w:val="28"/>
                <w:szCs w:val="28"/>
              </w:rPr>
              <w:t>6.</w:t>
            </w:r>
            <w:r>
              <w:rPr>
                <w:rFonts w:eastAsia="方正仿宋简体"/>
                <w:color w:val="000000"/>
                <w:kern w:val="0"/>
                <w:sz w:val="28"/>
                <w:szCs w:val="28"/>
              </w:rPr>
              <w:t>属于四类过程性信息</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r>
      <w:tr w:rsidR="000E4A06">
        <w:trPr>
          <w:jc w:val="center"/>
        </w:trPr>
        <w:tc>
          <w:tcPr>
            <w:tcW w:w="41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56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2164" w:type="pct"/>
            <w:vAlign w:val="center"/>
          </w:tcPr>
          <w:p w:rsidR="000E4A06" w:rsidRDefault="002201DB">
            <w:pPr>
              <w:pStyle w:val="a6"/>
              <w:spacing w:after="0" w:line="580" w:lineRule="exact"/>
              <w:jc w:val="both"/>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7.</w:t>
            </w:r>
            <w:r>
              <w:rPr>
                <w:rFonts w:ascii="Times New Roman" w:eastAsia="方正仿宋简体" w:hAnsi="Times New Roman" w:cs="Times New Roman"/>
                <w:color w:val="000000"/>
                <w:sz w:val="28"/>
                <w:szCs w:val="28"/>
              </w:rPr>
              <w:t>属于行政执法案卷</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r>
      <w:tr w:rsidR="000E4A06">
        <w:trPr>
          <w:jc w:val="center"/>
        </w:trPr>
        <w:tc>
          <w:tcPr>
            <w:tcW w:w="41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56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2164" w:type="pct"/>
            <w:vAlign w:val="center"/>
          </w:tcPr>
          <w:p w:rsidR="000E4A06" w:rsidRDefault="002201DB">
            <w:pPr>
              <w:pStyle w:val="a6"/>
              <w:spacing w:after="0" w:line="580" w:lineRule="exact"/>
              <w:jc w:val="both"/>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8.</w:t>
            </w:r>
            <w:r>
              <w:rPr>
                <w:rFonts w:ascii="Times New Roman" w:eastAsia="方正仿宋简体" w:hAnsi="Times New Roman" w:cs="Times New Roman"/>
                <w:color w:val="000000"/>
                <w:sz w:val="28"/>
                <w:szCs w:val="28"/>
              </w:rPr>
              <w:t>属于行政查询事项</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r>
      <w:tr w:rsidR="000E4A06">
        <w:trPr>
          <w:jc w:val="center"/>
        </w:trPr>
        <w:tc>
          <w:tcPr>
            <w:tcW w:w="41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565" w:type="pct"/>
            <w:vMerge w:val="restar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（四）无法</w:t>
            </w:r>
          </w:p>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提供</w:t>
            </w:r>
          </w:p>
        </w:tc>
        <w:tc>
          <w:tcPr>
            <w:tcW w:w="2164" w:type="pct"/>
            <w:vAlign w:val="center"/>
          </w:tcPr>
          <w:p w:rsidR="000E4A06" w:rsidRDefault="002201DB">
            <w:pPr>
              <w:widowControl/>
              <w:rPr>
                <w:rFonts w:eastAsia="方正仿宋简体"/>
                <w:color w:val="000000"/>
                <w:kern w:val="0"/>
                <w:sz w:val="28"/>
                <w:szCs w:val="28"/>
              </w:rPr>
            </w:pPr>
            <w:r>
              <w:rPr>
                <w:rFonts w:eastAsia="方正仿宋简体"/>
                <w:color w:val="000000"/>
                <w:kern w:val="0"/>
                <w:sz w:val="28"/>
                <w:szCs w:val="28"/>
              </w:rPr>
              <w:t>1.</w:t>
            </w:r>
            <w:r>
              <w:rPr>
                <w:rFonts w:eastAsia="方正仿宋简体"/>
                <w:color w:val="000000"/>
                <w:kern w:val="0"/>
                <w:sz w:val="28"/>
                <w:szCs w:val="28"/>
              </w:rPr>
              <w:t>本机关不掌握相关政府信息</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hint="eastAsia"/>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hint="eastAsia"/>
                <w:color w:val="000000"/>
                <w:sz w:val="28"/>
                <w:szCs w:val="28"/>
              </w:rPr>
              <w:t>0</w:t>
            </w:r>
          </w:p>
        </w:tc>
      </w:tr>
      <w:tr w:rsidR="000E4A06">
        <w:trPr>
          <w:jc w:val="center"/>
        </w:trPr>
        <w:tc>
          <w:tcPr>
            <w:tcW w:w="41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56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2164" w:type="pct"/>
            <w:vAlign w:val="center"/>
          </w:tcPr>
          <w:p w:rsidR="000E4A06" w:rsidRDefault="002201DB">
            <w:pPr>
              <w:pStyle w:val="a6"/>
              <w:spacing w:after="0" w:line="580" w:lineRule="exact"/>
              <w:jc w:val="both"/>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2.</w:t>
            </w:r>
            <w:r>
              <w:rPr>
                <w:rFonts w:ascii="Times New Roman" w:eastAsia="方正仿宋简体" w:hAnsi="Times New Roman" w:cs="Times New Roman"/>
                <w:color w:val="000000"/>
                <w:sz w:val="28"/>
                <w:szCs w:val="28"/>
              </w:rPr>
              <w:t>没有现成信息需要另行制作</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r>
      <w:tr w:rsidR="000E4A06">
        <w:trPr>
          <w:jc w:val="center"/>
        </w:trPr>
        <w:tc>
          <w:tcPr>
            <w:tcW w:w="41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56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2164" w:type="pct"/>
            <w:vAlign w:val="center"/>
          </w:tcPr>
          <w:p w:rsidR="000E4A06" w:rsidRDefault="002201DB">
            <w:pPr>
              <w:pStyle w:val="a6"/>
              <w:spacing w:after="0" w:line="580" w:lineRule="exact"/>
              <w:jc w:val="both"/>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3.</w:t>
            </w:r>
            <w:r>
              <w:rPr>
                <w:rFonts w:ascii="Times New Roman" w:eastAsia="方正仿宋简体" w:hAnsi="Times New Roman" w:cs="Times New Roman"/>
                <w:color w:val="000000"/>
                <w:sz w:val="28"/>
                <w:szCs w:val="28"/>
              </w:rPr>
              <w:t>补正后申请内容仍不明确</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hint="eastAsia"/>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hint="eastAsia"/>
                <w:color w:val="000000"/>
                <w:sz w:val="28"/>
                <w:szCs w:val="28"/>
              </w:rPr>
              <w:t>0</w:t>
            </w:r>
          </w:p>
        </w:tc>
      </w:tr>
      <w:tr w:rsidR="000E4A06">
        <w:trPr>
          <w:jc w:val="center"/>
        </w:trPr>
        <w:tc>
          <w:tcPr>
            <w:tcW w:w="41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565" w:type="pct"/>
            <w:vMerge w:val="restar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（五）不</w:t>
            </w:r>
          </w:p>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予</w:t>
            </w:r>
          </w:p>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处</w:t>
            </w:r>
          </w:p>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理</w:t>
            </w:r>
          </w:p>
        </w:tc>
        <w:tc>
          <w:tcPr>
            <w:tcW w:w="2164" w:type="pct"/>
            <w:vAlign w:val="center"/>
          </w:tcPr>
          <w:p w:rsidR="000E4A06" w:rsidRDefault="002201DB">
            <w:pPr>
              <w:widowControl/>
              <w:rPr>
                <w:rFonts w:eastAsia="方正仿宋简体"/>
                <w:color w:val="000000"/>
                <w:kern w:val="0"/>
                <w:sz w:val="28"/>
                <w:szCs w:val="28"/>
              </w:rPr>
            </w:pPr>
            <w:r>
              <w:rPr>
                <w:rFonts w:eastAsia="方正仿宋简体"/>
                <w:color w:val="000000"/>
                <w:kern w:val="0"/>
                <w:sz w:val="28"/>
                <w:szCs w:val="28"/>
              </w:rPr>
              <w:t>1.</w:t>
            </w:r>
            <w:r>
              <w:rPr>
                <w:rFonts w:eastAsia="方正仿宋简体"/>
                <w:color w:val="000000"/>
                <w:kern w:val="0"/>
                <w:sz w:val="28"/>
                <w:szCs w:val="28"/>
              </w:rPr>
              <w:t>信访举报投诉类申请</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r>
      <w:tr w:rsidR="000E4A06">
        <w:trPr>
          <w:jc w:val="center"/>
        </w:trPr>
        <w:tc>
          <w:tcPr>
            <w:tcW w:w="41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56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2164" w:type="pct"/>
            <w:vAlign w:val="center"/>
          </w:tcPr>
          <w:p w:rsidR="000E4A06" w:rsidRDefault="002201DB">
            <w:pPr>
              <w:widowControl/>
              <w:rPr>
                <w:rFonts w:eastAsia="方正仿宋简体"/>
                <w:color w:val="000000"/>
                <w:kern w:val="0"/>
                <w:sz w:val="28"/>
                <w:szCs w:val="28"/>
              </w:rPr>
            </w:pPr>
            <w:r>
              <w:rPr>
                <w:rFonts w:eastAsia="方正仿宋简体"/>
                <w:color w:val="000000"/>
                <w:kern w:val="0"/>
                <w:sz w:val="28"/>
                <w:szCs w:val="28"/>
              </w:rPr>
              <w:t>2.</w:t>
            </w:r>
            <w:r>
              <w:rPr>
                <w:rFonts w:eastAsia="方正仿宋简体"/>
                <w:color w:val="000000"/>
                <w:kern w:val="0"/>
                <w:sz w:val="28"/>
                <w:szCs w:val="28"/>
              </w:rPr>
              <w:t>重复申请</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r>
      <w:tr w:rsidR="000E4A06">
        <w:trPr>
          <w:jc w:val="center"/>
        </w:trPr>
        <w:tc>
          <w:tcPr>
            <w:tcW w:w="41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56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2164" w:type="pct"/>
            <w:vAlign w:val="center"/>
          </w:tcPr>
          <w:p w:rsidR="000E4A06" w:rsidRDefault="002201DB">
            <w:pPr>
              <w:widowControl/>
              <w:rPr>
                <w:rFonts w:eastAsia="方正仿宋简体"/>
                <w:color w:val="000000"/>
                <w:kern w:val="0"/>
                <w:sz w:val="28"/>
                <w:szCs w:val="28"/>
              </w:rPr>
            </w:pPr>
            <w:r>
              <w:rPr>
                <w:rFonts w:eastAsia="方正仿宋简体"/>
                <w:color w:val="000000"/>
                <w:kern w:val="0"/>
                <w:sz w:val="28"/>
                <w:szCs w:val="28"/>
              </w:rPr>
              <w:t>3.</w:t>
            </w:r>
            <w:r>
              <w:rPr>
                <w:rFonts w:eastAsia="方正仿宋简体"/>
                <w:color w:val="000000"/>
                <w:kern w:val="0"/>
                <w:sz w:val="28"/>
                <w:szCs w:val="28"/>
              </w:rPr>
              <w:t>要求提供公开出版物</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r>
      <w:tr w:rsidR="000E4A06">
        <w:trPr>
          <w:jc w:val="center"/>
        </w:trPr>
        <w:tc>
          <w:tcPr>
            <w:tcW w:w="41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56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2164" w:type="pct"/>
            <w:vAlign w:val="center"/>
          </w:tcPr>
          <w:p w:rsidR="000E4A06" w:rsidRDefault="002201DB">
            <w:pPr>
              <w:widowControl/>
              <w:rPr>
                <w:rFonts w:eastAsia="方正仿宋简体"/>
                <w:color w:val="000000"/>
                <w:kern w:val="0"/>
                <w:sz w:val="28"/>
                <w:szCs w:val="28"/>
              </w:rPr>
            </w:pPr>
            <w:r>
              <w:rPr>
                <w:rFonts w:eastAsia="方正仿宋简体"/>
                <w:color w:val="000000"/>
                <w:kern w:val="0"/>
                <w:sz w:val="28"/>
                <w:szCs w:val="28"/>
              </w:rPr>
              <w:t>4.</w:t>
            </w:r>
            <w:r>
              <w:rPr>
                <w:rFonts w:eastAsia="方正仿宋简体"/>
                <w:color w:val="000000"/>
                <w:kern w:val="0"/>
                <w:sz w:val="28"/>
                <w:szCs w:val="28"/>
              </w:rPr>
              <w:t>无正当理由大量反复申请</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r>
      <w:tr w:rsidR="000E4A06">
        <w:trPr>
          <w:jc w:val="center"/>
        </w:trPr>
        <w:tc>
          <w:tcPr>
            <w:tcW w:w="41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56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2164" w:type="pct"/>
            <w:vAlign w:val="center"/>
          </w:tcPr>
          <w:p w:rsidR="000E4A06" w:rsidRDefault="002201DB">
            <w:pPr>
              <w:widowControl/>
              <w:spacing w:line="500" w:lineRule="exact"/>
              <w:rPr>
                <w:rFonts w:eastAsia="方正仿宋简体"/>
                <w:color w:val="000000"/>
                <w:kern w:val="0"/>
                <w:sz w:val="28"/>
                <w:szCs w:val="28"/>
              </w:rPr>
            </w:pPr>
            <w:r>
              <w:rPr>
                <w:rFonts w:eastAsia="方正仿宋简体"/>
                <w:color w:val="000000"/>
                <w:kern w:val="0"/>
                <w:sz w:val="28"/>
                <w:szCs w:val="28"/>
              </w:rPr>
              <w:t>5.</w:t>
            </w:r>
            <w:r>
              <w:rPr>
                <w:rFonts w:eastAsia="方正仿宋简体"/>
                <w:color w:val="000000"/>
                <w:kern w:val="0"/>
                <w:sz w:val="28"/>
                <w:szCs w:val="28"/>
              </w:rPr>
              <w:t>要求行政机关确认或重新出具已获取信息</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r>
      <w:tr w:rsidR="000E4A06">
        <w:trPr>
          <w:jc w:val="center"/>
        </w:trPr>
        <w:tc>
          <w:tcPr>
            <w:tcW w:w="41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2728" w:type="pct"/>
            <w:gridSpan w:val="2"/>
            <w:vAlign w:val="center"/>
          </w:tcPr>
          <w:p w:rsidR="000E4A06" w:rsidRDefault="002201DB">
            <w:pPr>
              <w:pStyle w:val="a6"/>
              <w:spacing w:after="0" w:line="580" w:lineRule="exact"/>
              <w:jc w:val="both"/>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（六）其他处理</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r>
      <w:tr w:rsidR="000E4A06">
        <w:trPr>
          <w:jc w:val="center"/>
        </w:trPr>
        <w:tc>
          <w:tcPr>
            <w:tcW w:w="415" w:type="pct"/>
            <w:vMerge/>
            <w:vAlign w:val="center"/>
          </w:tcPr>
          <w:p w:rsidR="000E4A06" w:rsidRDefault="000E4A06">
            <w:pPr>
              <w:pStyle w:val="a6"/>
              <w:spacing w:after="0" w:line="580" w:lineRule="exact"/>
              <w:jc w:val="center"/>
              <w:rPr>
                <w:rFonts w:ascii="Times New Roman" w:eastAsia="方正仿宋简体" w:hAnsi="Times New Roman" w:cs="Times New Roman"/>
                <w:color w:val="000000"/>
                <w:sz w:val="28"/>
                <w:szCs w:val="28"/>
              </w:rPr>
            </w:pPr>
          </w:p>
        </w:tc>
        <w:tc>
          <w:tcPr>
            <w:tcW w:w="2728" w:type="pct"/>
            <w:gridSpan w:val="2"/>
            <w:vAlign w:val="center"/>
          </w:tcPr>
          <w:p w:rsidR="000E4A06" w:rsidRDefault="002201DB">
            <w:pPr>
              <w:pStyle w:val="a6"/>
              <w:spacing w:after="0" w:line="580" w:lineRule="exact"/>
              <w:jc w:val="both"/>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（七）总计</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2</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2</w:t>
            </w:r>
          </w:p>
        </w:tc>
      </w:tr>
      <w:tr w:rsidR="000E4A06">
        <w:trPr>
          <w:jc w:val="center"/>
        </w:trPr>
        <w:tc>
          <w:tcPr>
            <w:tcW w:w="3143" w:type="pct"/>
            <w:gridSpan w:val="3"/>
            <w:vAlign w:val="center"/>
          </w:tcPr>
          <w:p w:rsidR="000E4A06" w:rsidRDefault="002201DB">
            <w:pPr>
              <w:pStyle w:val="a6"/>
              <w:spacing w:after="0" w:line="580" w:lineRule="exact"/>
              <w:jc w:val="both"/>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四、结转下年度继续办理</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c>
          <w:tcPr>
            <w:tcW w:w="265" w:type="pct"/>
            <w:vAlign w:val="center"/>
          </w:tcPr>
          <w:p w:rsidR="000E4A06" w:rsidRDefault="002201DB">
            <w:pPr>
              <w:pStyle w:val="a6"/>
              <w:spacing w:after="0" w:line="580" w:lineRule="exact"/>
              <w:jc w:val="center"/>
              <w:rPr>
                <w:rFonts w:ascii="Times New Roman" w:eastAsia="方正仿宋简体" w:hAnsi="Times New Roman" w:cs="Times New Roman"/>
                <w:color w:val="000000"/>
                <w:sz w:val="28"/>
                <w:szCs w:val="28"/>
              </w:rPr>
            </w:pPr>
            <w:r>
              <w:rPr>
                <w:rFonts w:ascii="Times New Roman" w:eastAsia="方正仿宋简体" w:hAnsi="Times New Roman" w:cs="Times New Roman"/>
                <w:color w:val="000000"/>
                <w:sz w:val="28"/>
                <w:szCs w:val="28"/>
              </w:rPr>
              <w:t>0</w:t>
            </w:r>
          </w:p>
        </w:tc>
      </w:tr>
    </w:tbl>
    <w:p w:rsidR="000E4A06" w:rsidRDefault="002201DB">
      <w:pPr>
        <w:widowControl/>
        <w:spacing w:line="560" w:lineRule="exact"/>
        <w:ind w:firstLineChars="211" w:firstLine="675"/>
        <w:rPr>
          <w:rFonts w:eastAsia="黑体"/>
          <w:color w:val="000000"/>
          <w:sz w:val="32"/>
          <w:szCs w:val="32"/>
        </w:rPr>
      </w:pPr>
      <w:r>
        <w:rPr>
          <w:rFonts w:eastAsia="黑体" w:hAnsi="黑体"/>
          <w:color w:val="000000"/>
          <w:sz w:val="32"/>
          <w:szCs w:val="32"/>
        </w:rPr>
        <w:t>四、政府信息公开行政复议、行政诉讼情况</w:t>
      </w:r>
    </w:p>
    <w:tbl>
      <w:tblPr>
        <w:tblW w:w="929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9"/>
        <w:gridCol w:w="598"/>
        <w:gridCol w:w="567"/>
        <w:gridCol w:w="567"/>
        <w:gridCol w:w="805"/>
        <w:gridCol w:w="608"/>
        <w:gridCol w:w="608"/>
        <w:gridCol w:w="608"/>
        <w:gridCol w:w="608"/>
        <w:gridCol w:w="608"/>
        <w:gridCol w:w="608"/>
        <w:gridCol w:w="608"/>
        <w:gridCol w:w="608"/>
        <w:gridCol w:w="609"/>
        <w:gridCol w:w="610"/>
      </w:tblGrid>
      <w:tr w:rsidR="000E4A06">
        <w:trPr>
          <w:trHeight w:val="469"/>
        </w:trPr>
        <w:tc>
          <w:tcPr>
            <w:tcW w:w="3216" w:type="dxa"/>
            <w:gridSpan w:val="5"/>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28"/>
                <w:szCs w:val="28"/>
              </w:rPr>
              <w:t>行政复议</w:t>
            </w:r>
          </w:p>
        </w:tc>
        <w:tc>
          <w:tcPr>
            <w:tcW w:w="6083" w:type="dxa"/>
            <w:gridSpan w:val="10"/>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28"/>
                <w:szCs w:val="28"/>
              </w:rPr>
              <w:t>行政诉讼</w:t>
            </w:r>
          </w:p>
        </w:tc>
      </w:tr>
      <w:tr w:rsidR="000E4A06">
        <w:trPr>
          <w:trHeight w:val="449"/>
        </w:trPr>
        <w:tc>
          <w:tcPr>
            <w:tcW w:w="679" w:type="dxa"/>
            <w:vMerge w:val="restart"/>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rPr>
              <w:t>结果维持</w:t>
            </w:r>
          </w:p>
        </w:tc>
        <w:tc>
          <w:tcPr>
            <w:tcW w:w="598" w:type="dxa"/>
            <w:vMerge w:val="restart"/>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rPr>
              <w:t>结果纠正</w:t>
            </w:r>
          </w:p>
        </w:tc>
        <w:tc>
          <w:tcPr>
            <w:tcW w:w="567" w:type="dxa"/>
            <w:vMerge w:val="restart"/>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rPr>
              <w:t>其他结果</w:t>
            </w:r>
          </w:p>
        </w:tc>
        <w:tc>
          <w:tcPr>
            <w:tcW w:w="567" w:type="dxa"/>
            <w:vMerge w:val="restart"/>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rPr>
              <w:t>尚未审结</w:t>
            </w:r>
          </w:p>
        </w:tc>
        <w:tc>
          <w:tcPr>
            <w:tcW w:w="805" w:type="dxa"/>
            <w:vMerge w:val="restart"/>
          </w:tcPr>
          <w:p w:rsidR="000E4A06" w:rsidRDefault="002201DB">
            <w:pPr>
              <w:pStyle w:val="a6"/>
              <w:spacing w:after="0" w:line="580" w:lineRule="exact"/>
              <w:jc w:val="center"/>
              <w:rPr>
                <w:rFonts w:ascii="Times New Roman" w:eastAsia="方正仿宋简体" w:hAnsi="Times New Roman" w:cs="Times New Roman"/>
                <w:color w:val="000000"/>
              </w:rPr>
            </w:pPr>
            <w:r>
              <w:rPr>
                <w:rFonts w:ascii="Times New Roman" w:eastAsia="方正仿宋简体" w:hAnsi="Times New Roman" w:cs="Times New Roman"/>
                <w:color w:val="000000"/>
              </w:rPr>
              <w:t>总</w:t>
            </w:r>
          </w:p>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rPr>
              <w:t>计</w:t>
            </w:r>
          </w:p>
        </w:tc>
        <w:tc>
          <w:tcPr>
            <w:tcW w:w="3040" w:type="dxa"/>
            <w:gridSpan w:val="5"/>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rPr>
              <w:t>未经复议直接起诉</w:t>
            </w:r>
          </w:p>
        </w:tc>
        <w:tc>
          <w:tcPr>
            <w:tcW w:w="3043" w:type="dxa"/>
            <w:gridSpan w:val="5"/>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rPr>
              <w:t>复议后起诉</w:t>
            </w:r>
          </w:p>
        </w:tc>
      </w:tr>
      <w:tr w:rsidR="000E4A06">
        <w:trPr>
          <w:trHeight w:val="1975"/>
        </w:trPr>
        <w:tc>
          <w:tcPr>
            <w:tcW w:w="679" w:type="dxa"/>
            <w:vMerge/>
          </w:tcPr>
          <w:p w:rsidR="000E4A06" w:rsidRDefault="000E4A06">
            <w:pPr>
              <w:pStyle w:val="a6"/>
              <w:spacing w:after="0" w:line="580" w:lineRule="exact"/>
              <w:jc w:val="both"/>
              <w:rPr>
                <w:rFonts w:ascii="Times New Roman" w:eastAsia="方正黑体简体" w:hAnsi="Times New Roman" w:cs="Times New Roman"/>
                <w:b/>
                <w:bCs/>
                <w:color w:val="000000"/>
                <w:sz w:val="32"/>
                <w:szCs w:val="32"/>
              </w:rPr>
            </w:pPr>
          </w:p>
        </w:tc>
        <w:tc>
          <w:tcPr>
            <w:tcW w:w="598" w:type="dxa"/>
            <w:vMerge/>
          </w:tcPr>
          <w:p w:rsidR="000E4A06" w:rsidRDefault="000E4A06">
            <w:pPr>
              <w:pStyle w:val="a6"/>
              <w:spacing w:after="0" w:line="580" w:lineRule="exact"/>
              <w:jc w:val="both"/>
              <w:rPr>
                <w:rFonts w:ascii="Times New Roman" w:eastAsia="方正黑体简体" w:hAnsi="Times New Roman" w:cs="Times New Roman"/>
                <w:b/>
                <w:bCs/>
                <w:color w:val="000000"/>
                <w:sz w:val="32"/>
                <w:szCs w:val="32"/>
              </w:rPr>
            </w:pPr>
          </w:p>
        </w:tc>
        <w:tc>
          <w:tcPr>
            <w:tcW w:w="567" w:type="dxa"/>
            <w:vMerge/>
          </w:tcPr>
          <w:p w:rsidR="000E4A06" w:rsidRDefault="000E4A06">
            <w:pPr>
              <w:pStyle w:val="a6"/>
              <w:spacing w:after="0" w:line="580" w:lineRule="exact"/>
              <w:jc w:val="both"/>
              <w:rPr>
                <w:rFonts w:ascii="Times New Roman" w:eastAsia="方正黑体简体" w:hAnsi="Times New Roman" w:cs="Times New Roman"/>
                <w:b/>
                <w:bCs/>
                <w:color w:val="000000"/>
                <w:sz w:val="32"/>
                <w:szCs w:val="32"/>
              </w:rPr>
            </w:pPr>
          </w:p>
        </w:tc>
        <w:tc>
          <w:tcPr>
            <w:tcW w:w="567" w:type="dxa"/>
            <w:vMerge/>
          </w:tcPr>
          <w:p w:rsidR="000E4A06" w:rsidRDefault="000E4A06">
            <w:pPr>
              <w:pStyle w:val="a6"/>
              <w:spacing w:after="0" w:line="580" w:lineRule="exact"/>
              <w:jc w:val="both"/>
              <w:rPr>
                <w:rFonts w:ascii="Times New Roman" w:eastAsia="方正黑体简体" w:hAnsi="Times New Roman" w:cs="Times New Roman"/>
                <w:b/>
                <w:bCs/>
                <w:color w:val="000000"/>
                <w:sz w:val="32"/>
                <w:szCs w:val="32"/>
              </w:rPr>
            </w:pPr>
          </w:p>
        </w:tc>
        <w:tc>
          <w:tcPr>
            <w:tcW w:w="805" w:type="dxa"/>
            <w:vMerge/>
          </w:tcPr>
          <w:p w:rsidR="000E4A06" w:rsidRDefault="000E4A06">
            <w:pPr>
              <w:pStyle w:val="a6"/>
              <w:spacing w:after="0" w:line="580" w:lineRule="exact"/>
              <w:jc w:val="both"/>
              <w:rPr>
                <w:rFonts w:ascii="Times New Roman" w:eastAsia="方正黑体简体" w:hAnsi="Times New Roman" w:cs="Times New Roman"/>
                <w:b/>
                <w:bCs/>
                <w:color w:val="000000"/>
                <w:sz w:val="32"/>
                <w:szCs w:val="32"/>
              </w:rPr>
            </w:pPr>
          </w:p>
        </w:tc>
        <w:tc>
          <w:tcPr>
            <w:tcW w:w="608" w:type="dxa"/>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rPr>
              <w:t>结果维持</w:t>
            </w:r>
          </w:p>
        </w:tc>
        <w:tc>
          <w:tcPr>
            <w:tcW w:w="608" w:type="dxa"/>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rPr>
              <w:t>结果纠正</w:t>
            </w:r>
          </w:p>
        </w:tc>
        <w:tc>
          <w:tcPr>
            <w:tcW w:w="608" w:type="dxa"/>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rPr>
              <w:t>其他结果</w:t>
            </w:r>
          </w:p>
        </w:tc>
        <w:tc>
          <w:tcPr>
            <w:tcW w:w="608" w:type="dxa"/>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rPr>
              <w:t>尚未审结</w:t>
            </w:r>
          </w:p>
        </w:tc>
        <w:tc>
          <w:tcPr>
            <w:tcW w:w="608" w:type="dxa"/>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rPr>
              <w:t>总计</w:t>
            </w:r>
          </w:p>
        </w:tc>
        <w:tc>
          <w:tcPr>
            <w:tcW w:w="608" w:type="dxa"/>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rPr>
              <w:t>结果维持</w:t>
            </w:r>
          </w:p>
        </w:tc>
        <w:tc>
          <w:tcPr>
            <w:tcW w:w="608" w:type="dxa"/>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rPr>
              <w:t>结果纠正</w:t>
            </w:r>
          </w:p>
        </w:tc>
        <w:tc>
          <w:tcPr>
            <w:tcW w:w="608" w:type="dxa"/>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rPr>
              <w:t>其他结果</w:t>
            </w:r>
          </w:p>
        </w:tc>
        <w:tc>
          <w:tcPr>
            <w:tcW w:w="609" w:type="dxa"/>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rPr>
              <w:t>尚未审结</w:t>
            </w:r>
          </w:p>
        </w:tc>
        <w:tc>
          <w:tcPr>
            <w:tcW w:w="610" w:type="dxa"/>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rPr>
              <w:t>总计</w:t>
            </w:r>
          </w:p>
        </w:tc>
      </w:tr>
      <w:tr w:rsidR="000E4A06">
        <w:trPr>
          <w:trHeight w:val="561"/>
        </w:trPr>
        <w:tc>
          <w:tcPr>
            <w:tcW w:w="679" w:type="dxa"/>
          </w:tcPr>
          <w:p w:rsidR="000E4A06" w:rsidRDefault="002201DB">
            <w:pPr>
              <w:pStyle w:val="a6"/>
              <w:spacing w:after="0" w:line="58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b/>
                <w:bCs/>
                <w:color w:val="000000"/>
                <w:sz w:val="32"/>
                <w:szCs w:val="32"/>
              </w:rPr>
              <w:t>0</w:t>
            </w:r>
          </w:p>
        </w:tc>
        <w:tc>
          <w:tcPr>
            <w:tcW w:w="598" w:type="dxa"/>
          </w:tcPr>
          <w:p w:rsidR="000E4A06" w:rsidRDefault="002201DB">
            <w:pPr>
              <w:pStyle w:val="a6"/>
              <w:spacing w:after="0" w:line="58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b/>
                <w:bCs/>
                <w:color w:val="000000"/>
                <w:sz w:val="32"/>
                <w:szCs w:val="32"/>
              </w:rPr>
              <w:t>0</w:t>
            </w:r>
          </w:p>
        </w:tc>
        <w:tc>
          <w:tcPr>
            <w:tcW w:w="567" w:type="dxa"/>
          </w:tcPr>
          <w:p w:rsidR="000E4A06" w:rsidRDefault="002201DB">
            <w:pPr>
              <w:pStyle w:val="a6"/>
              <w:spacing w:after="0" w:line="58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b/>
                <w:bCs/>
                <w:color w:val="000000"/>
                <w:sz w:val="32"/>
                <w:szCs w:val="32"/>
              </w:rPr>
              <w:t>0</w:t>
            </w:r>
          </w:p>
        </w:tc>
        <w:tc>
          <w:tcPr>
            <w:tcW w:w="567" w:type="dxa"/>
          </w:tcPr>
          <w:p w:rsidR="000E4A06" w:rsidRDefault="002201DB">
            <w:pPr>
              <w:pStyle w:val="a6"/>
              <w:spacing w:after="0" w:line="58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b/>
                <w:bCs/>
                <w:color w:val="000000"/>
                <w:sz w:val="32"/>
                <w:szCs w:val="32"/>
              </w:rPr>
              <w:t>0</w:t>
            </w:r>
          </w:p>
        </w:tc>
        <w:tc>
          <w:tcPr>
            <w:tcW w:w="805" w:type="dxa"/>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b/>
                <w:bCs/>
                <w:color w:val="000000"/>
                <w:sz w:val="32"/>
                <w:szCs w:val="32"/>
              </w:rPr>
              <w:t>0</w:t>
            </w:r>
          </w:p>
        </w:tc>
        <w:tc>
          <w:tcPr>
            <w:tcW w:w="608" w:type="dxa"/>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b/>
                <w:bCs/>
                <w:color w:val="000000"/>
                <w:sz w:val="32"/>
                <w:szCs w:val="32"/>
              </w:rPr>
              <w:t>0</w:t>
            </w:r>
          </w:p>
        </w:tc>
        <w:tc>
          <w:tcPr>
            <w:tcW w:w="608" w:type="dxa"/>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b/>
                <w:bCs/>
                <w:color w:val="000000"/>
                <w:sz w:val="32"/>
                <w:szCs w:val="32"/>
              </w:rPr>
              <w:t>0</w:t>
            </w:r>
          </w:p>
        </w:tc>
        <w:tc>
          <w:tcPr>
            <w:tcW w:w="608" w:type="dxa"/>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b/>
                <w:bCs/>
                <w:color w:val="000000"/>
                <w:sz w:val="32"/>
                <w:szCs w:val="32"/>
              </w:rPr>
              <w:t>0</w:t>
            </w:r>
          </w:p>
        </w:tc>
        <w:tc>
          <w:tcPr>
            <w:tcW w:w="608" w:type="dxa"/>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b/>
                <w:bCs/>
                <w:color w:val="000000"/>
                <w:sz w:val="32"/>
                <w:szCs w:val="32"/>
              </w:rPr>
              <w:t>0</w:t>
            </w:r>
          </w:p>
        </w:tc>
        <w:tc>
          <w:tcPr>
            <w:tcW w:w="608" w:type="dxa"/>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b/>
                <w:bCs/>
                <w:color w:val="000000"/>
                <w:sz w:val="32"/>
                <w:szCs w:val="32"/>
              </w:rPr>
              <w:t>0</w:t>
            </w:r>
          </w:p>
        </w:tc>
        <w:tc>
          <w:tcPr>
            <w:tcW w:w="608" w:type="dxa"/>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b/>
                <w:bCs/>
                <w:color w:val="000000"/>
                <w:sz w:val="32"/>
                <w:szCs w:val="32"/>
              </w:rPr>
              <w:t>0</w:t>
            </w:r>
          </w:p>
        </w:tc>
        <w:tc>
          <w:tcPr>
            <w:tcW w:w="608" w:type="dxa"/>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b/>
                <w:bCs/>
                <w:color w:val="000000"/>
                <w:sz w:val="32"/>
                <w:szCs w:val="32"/>
              </w:rPr>
              <w:t>0</w:t>
            </w:r>
          </w:p>
        </w:tc>
        <w:tc>
          <w:tcPr>
            <w:tcW w:w="608" w:type="dxa"/>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b/>
                <w:bCs/>
                <w:color w:val="000000"/>
                <w:sz w:val="32"/>
                <w:szCs w:val="32"/>
              </w:rPr>
              <w:t>0</w:t>
            </w:r>
          </w:p>
        </w:tc>
        <w:tc>
          <w:tcPr>
            <w:tcW w:w="609" w:type="dxa"/>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b/>
                <w:bCs/>
                <w:color w:val="000000"/>
                <w:sz w:val="32"/>
                <w:szCs w:val="32"/>
              </w:rPr>
              <w:t>0</w:t>
            </w:r>
          </w:p>
        </w:tc>
        <w:tc>
          <w:tcPr>
            <w:tcW w:w="610" w:type="dxa"/>
          </w:tcPr>
          <w:p w:rsidR="000E4A06" w:rsidRDefault="002201DB">
            <w:pPr>
              <w:pStyle w:val="a6"/>
              <w:spacing w:after="0" w:line="58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b/>
                <w:bCs/>
                <w:color w:val="000000"/>
                <w:sz w:val="32"/>
                <w:szCs w:val="32"/>
              </w:rPr>
              <w:t>0</w:t>
            </w:r>
          </w:p>
        </w:tc>
      </w:tr>
    </w:tbl>
    <w:p w:rsidR="000E4A06" w:rsidRDefault="000E4A06">
      <w:pPr>
        <w:widowControl/>
        <w:spacing w:line="560" w:lineRule="exact"/>
        <w:ind w:firstLineChars="211" w:firstLine="675"/>
        <w:rPr>
          <w:rFonts w:eastAsia="方正黑体简体"/>
          <w:color w:val="000000"/>
          <w:sz w:val="32"/>
          <w:szCs w:val="32"/>
        </w:rPr>
      </w:pPr>
    </w:p>
    <w:p w:rsidR="000E4A06" w:rsidRDefault="002201DB">
      <w:pPr>
        <w:widowControl/>
        <w:spacing w:line="560" w:lineRule="exact"/>
        <w:ind w:firstLineChars="211" w:firstLine="675"/>
        <w:rPr>
          <w:rFonts w:eastAsia="方正黑体简体"/>
          <w:color w:val="000000"/>
          <w:sz w:val="32"/>
          <w:szCs w:val="32"/>
        </w:rPr>
      </w:pPr>
      <w:r>
        <w:rPr>
          <w:rFonts w:eastAsia="方正黑体简体"/>
          <w:color w:val="000000"/>
          <w:sz w:val="32"/>
          <w:szCs w:val="32"/>
        </w:rPr>
        <w:lastRenderedPageBreak/>
        <w:t>五、政府信息公开工作存在的主要问题及改进情况</w:t>
      </w:r>
    </w:p>
    <w:p w:rsidR="000E4A06" w:rsidRDefault="002201DB" w:rsidP="000E4A06">
      <w:pPr>
        <w:widowControl/>
        <w:spacing w:line="560" w:lineRule="exact"/>
        <w:ind w:firstLineChars="211" w:firstLine="676"/>
        <w:rPr>
          <w:rFonts w:eastAsia="方正楷体简体"/>
          <w:b/>
          <w:color w:val="000000"/>
          <w:sz w:val="32"/>
          <w:szCs w:val="32"/>
        </w:rPr>
      </w:pPr>
      <w:r>
        <w:rPr>
          <w:rFonts w:eastAsia="方正楷体简体"/>
          <w:b/>
          <w:color w:val="000000"/>
          <w:sz w:val="32"/>
          <w:szCs w:val="32"/>
        </w:rPr>
        <w:t>（一）存在的主要问题和困难</w:t>
      </w:r>
    </w:p>
    <w:p w:rsidR="000E4A06" w:rsidRDefault="002201DB">
      <w:pPr>
        <w:widowControl/>
        <w:spacing w:line="560" w:lineRule="exact"/>
        <w:ind w:firstLineChars="211" w:firstLine="675"/>
        <w:rPr>
          <w:rFonts w:eastAsia="方正仿宋简体"/>
          <w:color w:val="000000"/>
          <w:sz w:val="32"/>
          <w:szCs w:val="32"/>
        </w:rPr>
      </w:pPr>
      <w:r>
        <w:rPr>
          <w:rFonts w:eastAsia="方正仿宋简体"/>
          <w:color w:val="000000"/>
          <w:sz w:val="32"/>
          <w:szCs w:val="32"/>
        </w:rPr>
        <w:t>202</w:t>
      </w:r>
      <w:r>
        <w:rPr>
          <w:rFonts w:eastAsia="方正仿宋简体" w:hint="eastAsia"/>
          <w:color w:val="000000"/>
          <w:sz w:val="32"/>
          <w:szCs w:val="32"/>
        </w:rPr>
        <w:t>3</w:t>
      </w:r>
      <w:r>
        <w:rPr>
          <w:rFonts w:eastAsia="方正仿宋简体"/>
          <w:color w:val="000000"/>
          <w:sz w:val="32"/>
          <w:szCs w:val="32"/>
        </w:rPr>
        <w:t>年我</w:t>
      </w:r>
      <w:r>
        <w:rPr>
          <w:rFonts w:eastAsia="方正仿宋简体"/>
          <w:sz w:val="32"/>
          <w:szCs w:val="32"/>
        </w:rPr>
        <w:t>局</w:t>
      </w:r>
      <w:r>
        <w:rPr>
          <w:rFonts w:eastAsia="方正仿宋简体"/>
          <w:color w:val="000000"/>
          <w:sz w:val="32"/>
          <w:szCs w:val="32"/>
        </w:rPr>
        <w:t>的政府信息公开工作</w:t>
      </w:r>
      <w:r>
        <w:rPr>
          <w:rFonts w:eastAsia="方正仿宋简体" w:hint="eastAsia"/>
          <w:color w:val="000000"/>
          <w:sz w:val="32"/>
          <w:szCs w:val="32"/>
        </w:rPr>
        <w:t>保持良好发展的工作进展</w:t>
      </w:r>
      <w:r>
        <w:rPr>
          <w:rFonts w:eastAsia="方正仿宋简体"/>
          <w:color w:val="000000"/>
          <w:sz w:val="32"/>
          <w:szCs w:val="32"/>
        </w:rPr>
        <w:t>，但也存在不足和薄弱环节：</w:t>
      </w:r>
      <w:r>
        <w:rPr>
          <w:rFonts w:eastAsia="方正仿宋简体"/>
          <w:b/>
          <w:color w:val="000000"/>
          <w:sz w:val="32"/>
          <w:szCs w:val="32"/>
        </w:rPr>
        <w:t>一是</w:t>
      </w:r>
      <w:r>
        <w:rPr>
          <w:rFonts w:eastAsia="方正仿宋简体" w:hint="eastAsia"/>
          <w:color w:val="000000"/>
          <w:sz w:val="32"/>
          <w:szCs w:val="32"/>
        </w:rPr>
        <w:t>政策解读存在解读方式不够灵活，解读时效性不够强</w:t>
      </w:r>
      <w:r>
        <w:rPr>
          <w:rFonts w:eastAsia="方正仿宋简体"/>
          <w:color w:val="000000"/>
          <w:sz w:val="32"/>
          <w:szCs w:val="32"/>
        </w:rPr>
        <w:t>；</w:t>
      </w:r>
      <w:r>
        <w:rPr>
          <w:rFonts w:eastAsia="方正仿宋简体"/>
          <w:b/>
          <w:color w:val="000000"/>
          <w:sz w:val="32"/>
          <w:szCs w:val="32"/>
        </w:rPr>
        <w:t>二是</w:t>
      </w:r>
      <w:r>
        <w:rPr>
          <w:rFonts w:eastAsia="方正仿宋简体"/>
          <w:color w:val="000000"/>
          <w:sz w:val="32"/>
          <w:szCs w:val="32"/>
        </w:rPr>
        <w:t>网站互动功能还有提升空间，征集调查结果的分析还存在不及时现象。</w:t>
      </w:r>
    </w:p>
    <w:p w:rsidR="000E4A06" w:rsidRDefault="002201DB" w:rsidP="000E4A06">
      <w:pPr>
        <w:widowControl/>
        <w:spacing w:line="560" w:lineRule="exact"/>
        <w:ind w:firstLineChars="211" w:firstLine="676"/>
        <w:rPr>
          <w:rFonts w:eastAsia="方正楷体简体"/>
          <w:b/>
          <w:color w:val="000000"/>
          <w:sz w:val="32"/>
          <w:szCs w:val="32"/>
        </w:rPr>
      </w:pPr>
      <w:r>
        <w:rPr>
          <w:rFonts w:eastAsia="方正楷体简体"/>
          <w:b/>
          <w:color w:val="000000"/>
          <w:sz w:val="32"/>
          <w:szCs w:val="32"/>
        </w:rPr>
        <w:t>（二）改进情况</w:t>
      </w:r>
    </w:p>
    <w:p w:rsidR="000E4A06" w:rsidRDefault="002201DB">
      <w:pPr>
        <w:widowControl/>
        <w:spacing w:line="560" w:lineRule="exact"/>
        <w:ind w:firstLineChars="211" w:firstLine="675"/>
        <w:rPr>
          <w:rFonts w:eastAsia="华文仿宋"/>
          <w:color w:val="000000"/>
          <w:sz w:val="32"/>
          <w:szCs w:val="32"/>
        </w:rPr>
      </w:pPr>
      <w:r>
        <w:rPr>
          <w:rFonts w:eastAsia="方正楷体简体"/>
          <w:color w:val="000000"/>
          <w:sz w:val="32"/>
          <w:szCs w:val="32"/>
        </w:rPr>
        <w:t>1</w:t>
      </w:r>
      <w:r>
        <w:rPr>
          <w:rFonts w:eastAsia="方正楷体简体"/>
          <w:color w:val="000000"/>
          <w:sz w:val="32"/>
          <w:szCs w:val="32"/>
        </w:rPr>
        <w:t>．进一步强化政府信息公开意识。</w:t>
      </w:r>
      <w:r>
        <w:rPr>
          <w:rFonts w:eastAsia="方正仿宋简体"/>
          <w:color w:val="000000"/>
          <w:sz w:val="32"/>
          <w:szCs w:val="32"/>
        </w:rPr>
        <w:t>加强学习培训，定期组织相关人员进行《中华人民共和国信息公开条例》和各级关于政府信息公开的相关规定和业务知识的学习培训，进一步提高工作人员的业务水平。主动适应国家全面深化改革需要，不断增强做好信息公开意识，围绕社会公众关心关注的热点难点问题，扩大公开范围，增强公开的全面性、准确性、及时性。</w:t>
      </w:r>
    </w:p>
    <w:p w:rsidR="000E4A06" w:rsidRDefault="002201DB">
      <w:pPr>
        <w:widowControl/>
        <w:spacing w:line="560" w:lineRule="exact"/>
        <w:ind w:firstLineChars="211" w:firstLine="675"/>
        <w:rPr>
          <w:rFonts w:eastAsia="华文仿宋"/>
          <w:color w:val="000000"/>
          <w:sz w:val="32"/>
          <w:szCs w:val="32"/>
        </w:rPr>
      </w:pPr>
      <w:r>
        <w:rPr>
          <w:rFonts w:eastAsia="方正楷体简体"/>
          <w:color w:val="000000"/>
          <w:sz w:val="32"/>
          <w:szCs w:val="32"/>
        </w:rPr>
        <w:t>2</w:t>
      </w:r>
      <w:r>
        <w:rPr>
          <w:rFonts w:eastAsia="方正楷体简体"/>
          <w:color w:val="000000"/>
          <w:sz w:val="32"/>
          <w:szCs w:val="32"/>
        </w:rPr>
        <w:t>．进一步规范信息公开流程。</w:t>
      </w:r>
      <w:r>
        <w:rPr>
          <w:rFonts w:eastAsia="方正仿宋简体"/>
          <w:color w:val="000000"/>
          <w:sz w:val="32"/>
          <w:szCs w:val="32"/>
        </w:rPr>
        <w:t>严格按照</w:t>
      </w:r>
      <w:r>
        <w:rPr>
          <w:rFonts w:eastAsia="方正仿宋简体"/>
          <w:color w:val="000000"/>
          <w:sz w:val="32"/>
          <w:szCs w:val="32"/>
        </w:rPr>
        <w:t>“</w:t>
      </w:r>
      <w:r>
        <w:rPr>
          <w:rFonts w:eastAsia="方正仿宋简体"/>
          <w:color w:val="000000"/>
          <w:sz w:val="32"/>
          <w:szCs w:val="32"/>
        </w:rPr>
        <w:t>谁制作、谁公开</w:t>
      </w:r>
      <w:r>
        <w:rPr>
          <w:rFonts w:eastAsia="方正仿宋简体"/>
          <w:color w:val="000000"/>
          <w:sz w:val="32"/>
          <w:szCs w:val="32"/>
        </w:rPr>
        <w:t>”</w:t>
      </w:r>
      <w:r>
        <w:rPr>
          <w:rFonts w:eastAsia="方正仿宋简体"/>
          <w:color w:val="000000"/>
          <w:sz w:val="32"/>
          <w:szCs w:val="32"/>
        </w:rPr>
        <w:t>的原则要求，根据市委关于权责清单的调整进一步梳理我局依法行使行政职权的科室所掌握的政府信息，及时发布，定期更新，确保政府信息公开工作按照既定的工作流程有效运作，方便公众查询。</w:t>
      </w:r>
    </w:p>
    <w:p w:rsidR="000E4A06" w:rsidRDefault="002201DB">
      <w:pPr>
        <w:widowControl/>
        <w:spacing w:line="560" w:lineRule="exact"/>
        <w:ind w:firstLineChars="211" w:firstLine="675"/>
        <w:rPr>
          <w:rFonts w:eastAsia="方正楷体简体"/>
          <w:b/>
          <w:color w:val="000000"/>
          <w:sz w:val="32"/>
          <w:szCs w:val="32"/>
        </w:rPr>
      </w:pPr>
      <w:r>
        <w:rPr>
          <w:rFonts w:eastAsia="方正楷体简体"/>
          <w:color w:val="000000"/>
          <w:sz w:val="32"/>
          <w:szCs w:val="32"/>
        </w:rPr>
        <w:t>3</w:t>
      </w:r>
      <w:r>
        <w:rPr>
          <w:rFonts w:eastAsia="方正楷体简体"/>
          <w:color w:val="000000"/>
          <w:sz w:val="32"/>
          <w:szCs w:val="32"/>
        </w:rPr>
        <w:t>．</w:t>
      </w:r>
      <w:r>
        <w:rPr>
          <w:rFonts w:eastAsia="方正楷体简体" w:hint="eastAsia"/>
          <w:color w:val="000000"/>
          <w:sz w:val="32"/>
          <w:szCs w:val="32"/>
        </w:rPr>
        <w:t>全面提升政策解读能力和调查征集问题分析时效</w:t>
      </w:r>
      <w:r>
        <w:rPr>
          <w:rFonts w:eastAsia="方正楷体简体"/>
          <w:color w:val="000000"/>
          <w:sz w:val="32"/>
          <w:szCs w:val="32"/>
        </w:rPr>
        <w:t>。</w:t>
      </w:r>
      <w:r>
        <w:rPr>
          <w:rFonts w:eastAsia="方正仿宋简体" w:hint="eastAsia"/>
          <w:color w:val="000000"/>
          <w:sz w:val="32"/>
          <w:szCs w:val="32"/>
        </w:rPr>
        <w:t>组织各科室加强政策解读形式、内容等业务能力提升，紧跟形势发展需要和社会公众需求，推动我局政策解读水平新提升，加强</w:t>
      </w:r>
      <w:r>
        <w:rPr>
          <w:rFonts w:eastAsia="方正仿宋简体" w:hint="eastAsia"/>
          <w:color w:val="000000"/>
          <w:sz w:val="32"/>
          <w:szCs w:val="32"/>
        </w:rPr>
        <w:lastRenderedPageBreak/>
        <w:t>对调查征集信息的结果分析的检查力度，确保调查征集按规定时间完成结果分析。</w:t>
      </w:r>
    </w:p>
    <w:p w:rsidR="000E4A06" w:rsidRDefault="002201DB">
      <w:pPr>
        <w:widowControl/>
        <w:spacing w:line="560" w:lineRule="exact"/>
        <w:ind w:firstLineChars="211" w:firstLine="675"/>
        <w:rPr>
          <w:rFonts w:eastAsia="黑体"/>
          <w:color w:val="000000"/>
          <w:sz w:val="32"/>
          <w:szCs w:val="32"/>
        </w:rPr>
      </w:pPr>
      <w:r>
        <w:rPr>
          <w:rFonts w:eastAsia="黑体" w:hAnsi="黑体"/>
          <w:color w:val="000000"/>
          <w:sz w:val="32"/>
          <w:szCs w:val="32"/>
        </w:rPr>
        <w:t>六、其他需要报告的事项</w:t>
      </w:r>
    </w:p>
    <w:p w:rsidR="000E4A06" w:rsidRDefault="002201DB">
      <w:pPr>
        <w:widowControl/>
        <w:spacing w:line="560" w:lineRule="exact"/>
        <w:ind w:firstLineChars="211" w:firstLine="675"/>
        <w:rPr>
          <w:rFonts w:eastAsia="方正仿宋简体"/>
          <w:sz w:val="32"/>
          <w:szCs w:val="32"/>
        </w:rPr>
      </w:pPr>
      <w:r>
        <w:rPr>
          <w:rFonts w:eastAsia="方正仿宋简体"/>
          <w:sz w:val="32"/>
          <w:szCs w:val="32"/>
        </w:rPr>
        <w:t>我局政府信息公开主要通过</w:t>
      </w:r>
      <w:r>
        <w:rPr>
          <w:rFonts w:eastAsia="方正仿宋简体"/>
          <w:sz w:val="32"/>
          <w:szCs w:val="32"/>
        </w:rPr>
        <w:t>“</w:t>
      </w:r>
      <w:r>
        <w:rPr>
          <w:rFonts w:eastAsia="方正仿宋简体"/>
          <w:sz w:val="32"/>
          <w:szCs w:val="32"/>
        </w:rPr>
        <w:t>泉州市地方金融监督管理局</w:t>
      </w:r>
      <w:r>
        <w:rPr>
          <w:rFonts w:eastAsia="方正仿宋简体"/>
          <w:sz w:val="32"/>
          <w:szCs w:val="32"/>
        </w:rPr>
        <w:t>”</w:t>
      </w:r>
      <w:r>
        <w:rPr>
          <w:rFonts w:eastAsia="方正仿宋简体"/>
          <w:sz w:val="32"/>
          <w:szCs w:val="32"/>
        </w:rPr>
        <w:t>网站的政务栏目中的</w:t>
      </w:r>
      <w:r>
        <w:rPr>
          <w:rFonts w:eastAsia="方正仿宋简体"/>
          <w:sz w:val="32"/>
          <w:szCs w:val="32"/>
        </w:rPr>
        <w:t>“</w:t>
      </w:r>
      <w:hyperlink r:id="rId7" w:tgtFrame="_blank" w:history="1">
        <w:r>
          <w:rPr>
            <w:rFonts w:eastAsia="方正仿宋简体"/>
            <w:sz w:val="32"/>
            <w:szCs w:val="32"/>
          </w:rPr>
          <w:t>概况</w:t>
        </w:r>
      </w:hyperlink>
      <w:hyperlink r:id="rId8" w:tgtFrame="_blank" w:history="1">
        <w:r>
          <w:rPr>
            <w:rFonts w:eastAsia="方正仿宋简体"/>
            <w:sz w:val="32"/>
            <w:szCs w:val="32"/>
          </w:rPr>
          <w:t>、金融动态、通知公告</w:t>
        </w:r>
      </w:hyperlink>
      <w:hyperlink r:id="rId9" w:tgtFrame="_blank" w:history="1">
        <w:r>
          <w:rPr>
            <w:rFonts w:eastAsia="方正仿宋简体"/>
            <w:sz w:val="32"/>
            <w:szCs w:val="32"/>
          </w:rPr>
          <w:t>、法规政策</w:t>
        </w:r>
      </w:hyperlink>
      <w:hyperlink r:id="rId10" w:tgtFrame="_blank" w:history="1">
        <w:r>
          <w:rPr>
            <w:rFonts w:eastAsia="方正仿宋简体"/>
            <w:sz w:val="32"/>
            <w:szCs w:val="32"/>
          </w:rPr>
          <w:t>、政策解读、规划计划</w:t>
        </w:r>
      </w:hyperlink>
      <w:hyperlink r:id="rId11" w:tgtFrame="_blank" w:history="1">
        <w:r>
          <w:rPr>
            <w:rFonts w:eastAsia="方正仿宋简体"/>
            <w:sz w:val="32"/>
            <w:szCs w:val="32"/>
          </w:rPr>
          <w:t>、财政资金</w:t>
        </w:r>
      </w:hyperlink>
      <w:hyperlink r:id="rId12" w:tgtFrame="_blank" w:history="1">
        <w:r>
          <w:rPr>
            <w:rFonts w:eastAsia="方正仿宋简体"/>
            <w:sz w:val="32"/>
            <w:szCs w:val="32"/>
          </w:rPr>
          <w:t>、人事信息</w:t>
        </w:r>
      </w:hyperlink>
      <w:hyperlink r:id="rId13" w:tgtFrame="_blank" w:history="1">
        <w:r>
          <w:rPr>
            <w:rFonts w:eastAsia="方正仿宋简体"/>
            <w:sz w:val="32"/>
            <w:szCs w:val="32"/>
          </w:rPr>
          <w:t>、机关党建</w:t>
        </w:r>
      </w:hyperlink>
      <w:hyperlink r:id="rId14" w:tgtFrame="_blank" w:history="1">
        <w:r>
          <w:rPr>
            <w:rFonts w:eastAsia="方正仿宋简体"/>
            <w:sz w:val="32"/>
            <w:szCs w:val="32"/>
          </w:rPr>
          <w:t>、专题专栏</w:t>
        </w:r>
      </w:hyperlink>
      <w:r>
        <w:rPr>
          <w:rFonts w:eastAsia="方正仿宋简体"/>
          <w:sz w:val="32"/>
          <w:szCs w:val="32"/>
        </w:rPr>
        <w:t>、政府采购</w:t>
      </w:r>
      <w:hyperlink r:id="rId15" w:tgtFrame="_blank" w:history="1">
        <w:r>
          <w:rPr>
            <w:rFonts w:eastAsia="方正仿宋简体"/>
            <w:sz w:val="32"/>
            <w:szCs w:val="32"/>
          </w:rPr>
          <w:t>、</w:t>
        </w:r>
      </w:hyperlink>
      <w:r>
        <w:rPr>
          <w:rFonts w:eastAsia="方正仿宋简体"/>
          <w:sz w:val="32"/>
          <w:szCs w:val="32"/>
        </w:rPr>
        <w:t>行政许可</w:t>
      </w:r>
      <w:r>
        <w:rPr>
          <w:rFonts w:eastAsia="方正仿宋简体"/>
          <w:sz w:val="32"/>
          <w:szCs w:val="32"/>
        </w:rPr>
        <w:t>”</w:t>
      </w:r>
      <w:r>
        <w:rPr>
          <w:rFonts w:eastAsia="方正仿宋简体"/>
          <w:sz w:val="32"/>
          <w:szCs w:val="32"/>
        </w:rPr>
        <w:t>等栏目进行信息发布，同时通过泉州晚报社、泉州电视台等媒体进行相关信息的主动公开。</w:t>
      </w:r>
    </w:p>
    <w:p w:rsidR="000E4A06" w:rsidRDefault="002201DB">
      <w:pPr>
        <w:widowControl/>
        <w:spacing w:line="560" w:lineRule="exact"/>
        <w:ind w:firstLineChars="211" w:firstLine="675"/>
        <w:rPr>
          <w:rFonts w:eastAsia="方正仿宋简体"/>
          <w:color w:val="000000"/>
          <w:sz w:val="32"/>
          <w:szCs w:val="32"/>
        </w:rPr>
      </w:pPr>
      <w:r>
        <w:rPr>
          <w:rFonts w:eastAsia="方正仿宋简体"/>
          <w:color w:val="000000"/>
          <w:sz w:val="32"/>
          <w:szCs w:val="32"/>
        </w:rPr>
        <w:t>为方便公众查阅信息，本</w:t>
      </w:r>
      <w:r>
        <w:rPr>
          <w:rFonts w:eastAsia="方正仿宋简体"/>
          <w:color w:val="000000"/>
          <w:sz w:val="32"/>
          <w:szCs w:val="32"/>
        </w:rPr>
        <w:t>局主要采取以下公开方式：</w:t>
      </w:r>
    </w:p>
    <w:p w:rsidR="000E4A06" w:rsidRDefault="002201DB">
      <w:pPr>
        <w:widowControl/>
        <w:spacing w:line="560" w:lineRule="exact"/>
        <w:ind w:firstLineChars="211" w:firstLine="675"/>
        <w:rPr>
          <w:rFonts w:eastAsia="方正仿宋简体"/>
          <w:color w:val="000000"/>
          <w:sz w:val="32"/>
          <w:szCs w:val="32"/>
        </w:rPr>
      </w:pPr>
      <w:r>
        <w:rPr>
          <w:rFonts w:eastAsia="方正仿宋简体"/>
          <w:color w:val="000000"/>
          <w:sz w:val="32"/>
          <w:szCs w:val="32"/>
        </w:rPr>
        <w:t>1</w:t>
      </w:r>
      <w:r>
        <w:rPr>
          <w:rFonts w:eastAsia="方正仿宋简体"/>
          <w:color w:val="000000"/>
          <w:sz w:val="32"/>
          <w:szCs w:val="32"/>
        </w:rPr>
        <w:t>．在</w:t>
      </w:r>
      <w:r>
        <w:rPr>
          <w:rFonts w:eastAsia="方正仿宋简体"/>
          <w:color w:val="000000"/>
          <w:sz w:val="32"/>
          <w:szCs w:val="32"/>
        </w:rPr>
        <w:t>“</w:t>
      </w:r>
      <w:r>
        <w:rPr>
          <w:rFonts w:eastAsia="方正仿宋简体"/>
          <w:sz w:val="32"/>
          <w:szCs w:val="32"/>
        </w:rPr>
        <w:t>泉州市地方金融监督管理局</w:t>
      </w:r>
      <w:r>
        <w:rPr>
          <w:rFonts w:eastAsia="方正仿宋简体"/>
          <w:color w:val="000000"/>
          <w:sz w:val="32"/>
          <w:szCs w:val="32"/>
        </w:rPr>
        <w:t>”</w:t>
      </w:r>
      <w:r>
        <w:rPr>
          <w:rFonts w:eastAsia="方正仿宋简体"/>
          <w:color w:val="000000"/>
          <w:sz w:val="32"/>
          <w:szCs w:val="32"/>
        </w:rPr>
        <w:t>网站上发布信息；</w:t>
      </w:r>
    </w:p>
    <w:p w:rsidR="000E4A06" w:rsidRDefault="002201DB">
      <w:pPr>
        <w:widowControl/>
        <w:spacing w:line="560" w:lineRule="exact"/>
        <w:ind w:firstLineChars="211" w:firstLine="675"/>
        <w:rPr>
          <w:rFonts w:eastAsia="方正仿宋简体"/>
          <w:color w:val="000000"/>
          <w:sz w:val="32"/>
          <w:szCs w:val="32"/>
        </w:rPr>
      </w:pPr>
      <w:r>
        <w:rPr>
          <w:rFonts w:eastAsia="方正仿宋简体"/>
          <w:color w:val="000000"/>
          <w:sz w:val="32"/>
          <w:szCs w:val="32"/>
        </w:rPr>
        <w:t>2</w:t>
      </w:r>
      <w:r>
        <w:rPr>
          <w:rFonts w:eastAsia="方正仿宋简体"/>
          <w:color w:val="000000"/>
          <w:sz w:val="32"/>
          <w:szCs w:val="32"/>
        </w:rPr>
        <w:t>．在</w:t>
      </w:r>
      <w:r>
        <w:rPr>
          <w:rFonts w:eastAsia="方正仿宋简体"/>
          <w:sz w:val="32"/>
          <w:szCs w:val="32"/>
        </w:rPr>
        <w:t>“</w:t>
      </w:r>
      <w:r>
        <w:rPr>
          <w:rFonts w:eastAsia="方正仿宋简体"/>
          <w:sz w:val="32"/>
          <w:szCs w:val="32"/>
        </w:rPr>
        <w:t>泉州金融</w:t>
      </w:r>
      <w:r>
        <w:rPr>
          <w:rFonts w:eastAsia="方正仿宋简体"/>
          <w:sz w:val="32"/>
          <w:szCs w:val="32"/>
        </w:rPr>
        <w:t>”</w:t>
      </w:r>
      <w:proofErr w:type="gramStart"/>
      <w:r>
        <w:rPr>
          <w:rFonts w:eastAsia="方正仿宋简体"/>
          <w:sz w:val="32"/>
          <w:szCs w:val="32"/>
        </w:rPr>
        <w:t>微信公众号发布</w:t>
      </w:r>
      <w:proofErr w:type="gramEnd"/>
      <w:r>
        <w:rPr>
          <w:rFonts w:eastAsia="方正仿宋简体"/>
          <w:sz w:val="32"/>
          <w:szCs w:val="32"/>
        </w:rPr>
        <w:t>信息：</w:t>
      </w:r>
    </w:p>
    <w:p w:rsidR="000E4A06" w:rsidRDefault="002201DB">
      <w:pPr>
        <w:widowControl/>
        <w:spacing w:line="560" w:lineRule="exact"/>
        <w:ind w:firstLineChars="211" w:firstLine="675"/>
        <w:rPr>
          <w:rFonts w:eastAsia="方正仿宋简体"/>
          <w:color w:val="000000"/>
          <w:sz w:val="32"/>
          <w:szCs w:val="32"/>
        </w:rPr>
      </w:pPr>
      <w:r>
        <w:rPr>
          <w:rFonts w:eastAsia="方正仿宋简体"/>
          <w:color w:val="000000"/>
          <w:sz w:val="32"/>
          <w:szCs w:val="32"/>
        </w:rPr>
        <w:t>3.</w:t>
      </w:r>
      <w:r>
        <w:rPr>
          <w:rFonts w:eastAsia="方正仿宋简体"/>
          <w:color w:val="000000"/>
          <w:sz w:val="32"/>
          <w:szCs w:val="32"/>
        </w:rPr>
        <w:t>其它形式。在泉州人民政府门户网站和《泉州晚报》等新闻媒体进行公开。</w:t>
      </w:r>
    </w:p>
    <w:p w:rsidR="000E4A06" w:rsidRDefault="002201DB">
      <w:pPr>
        <w:widowControl/>
        <w:spacing w:line="560" w:lineRule="exact"/>
        <w:ind w:firstLineChars="211" w:firstLine="675"/>
        <w:rPr>
          <w:rFonts w:eastAsia="方正仿宋简体"/>
          <w:sz w:val="32"/>
          <w:szCs w:val="32"/>
        </w:rPr>
      </w:pPr>
      <w:r>
        <w:rPr>
          <w:rFonts w:eastAsia="方正仿宋简体"/>
          <w:sz w:val="32"/>
          <w:szCs w:val="32"/>
        </w:rPr>
        <w:t>我局认真落实《福建省人民政府办公厅转发国务院办公厅关于在政务公开工作中进一步做好舆情回应的通知》的要求，按照属地管理、分级负责、谁主管谁负责的原则，妥善处理好地方金融领域相关信访事件。</w:t>
      </w:r>
    </w:p>
    <w:p w:rsidR="000E4A06" w:rsidRDefault="000E4A06" w:rsidP="000E4A06">
      <w:pPr>
        <w:widowControl/>
        <w:spacing w:line="560" w:lineRule="exact"/>
        <w:ind w:firstLineChars="211" w:firstLine="676"/>
        <w:rPr>
          <w:rFonts w:eastAsia="方正楷体简体"/>
          <w:b/>
          <w:color w:val="000000"/>
          <w:sz w:val="32"/>
          <w:szCs w:val="32"/>
        </w:rPr>
      </w:pPr>
    </w:p>
    <w:p w:rsidR="000E4A06" w:rsidRDefault="000E4A06">
      <w:pPr>
        <w:widowControl/>
        <w:spacing w:line="560" w:lineRule="exact"/>
        <w:ind w:firstLineChars="1160" w:firstLine="3712"/>
        <w:rPr>
          <w:rFonts w:eastAsia="方正仿宋简体"/>
          <w:sz w:val="32"/>
          <w:szCs w:val="32"/>
        </w:rPr>
      </w:pPr>
    </w:p>
    <w:p w:rsidR="000E4A06" w:rsidRDefault="002201DB">
      <w:pPr>
        <w:widowControl/>
        <w:spacing w:line="560" w:lineRule="exact"/>
        <w:ind w:firstLineChars="1160" w:firstLine="3712"/>
        <w:rPr>
          <w:rFonts w:eastAsia="方正仿宋简体"/>
          <w:sz w:val="32"/>
          <w:szCs w:val="32"/>
        </w:rPr>
      </w:pPr>
      <w:r>
        <w:rPr>
          <w:rFonts w:eastAsia="方正仿宋简体"/>
          <w:sz w:val="32"/>
          <w:szCs w:val="32"/>
        </w:rPr>
        <w:t>泉州市地方金融监督管理局</w:t>
      </w:r>
    </w:p>
    <w:p w:rsidR="000E4A06" w:rsidRDefault="002201DB">
      <w:pPr>
        <w:widowControl/>
        <w:spacing w:line="560" w:lineRule="exact"/>
        <w:ind w:firstLineChars="1360" w:firstLine="4352"/>
        <w:rPr>
          <w:rFonts w:eastAsia="方正仿宋简体"/>
          <w:sz w:val="32"/>
          <w:szCs w:val="32"/>
        </w:rPr>
      </w:pPr>
      <w:r>
        <w:rPr>
          <w:rFonts w:eastAsia="方正仿宋简体"/>
          <w:sz w:val="32"/>
          <w:szCs w:val="32"/>
        </w:rPr>
        <w:t>202</w:t>
      </w:r>
      <w:r>
        <w:rPr>
          <w:rFonts w:eastAsia="方正仿宋简体" w:hint="eastAsia"/>
          <w:sz w:val="32"/>
          <w:szCs w:val="32"/>
        </w:rPr>
        <w:t>4</w:t>
      </w:r>
      <w:r>
        <w:rPr>
          <w:rFonts w:eastAsia="方正仿宋简体"/>
          <w:sz w:val="32"/>
          <w:szCs w:val="32"/>
        </w:rPr>
        <w:t>年</w:t>
      </w:r>
      <w:r>
        <w:rPr>
          <w:rFonts w:eastAsia="方正仿宋简体"/>
          <w:sz w:val="32"/>
          <w:szCs w:val="32"/>
        </w:rPr>
        <w:t>1</w:t>
      </w:r>
      <w:r>
        <w:rPr>
          <w:rFonts w:eastAsia="方正仿宋简体"/>
          <w:sz w:val="32"/>
          <w:szCs w:val="32"/>
        </w:rPr>
        <w:t>月</w:t>
      </w:r>
      <w:r>
        <w:rPr>
          <w:rFonts w:eastAsia="方正仿宋简体" w:hint="eastAsia"/>
          <w:sz w:val="32"/>
          <w:szCs w:val="32"/>
        </w:rPr>
        <w:t>10</w:t>
      </w:r>
      <w:r>
        <w:rPr>
          <w:rFonts w:eastAsia="方正仿宋简体"/>
          <w:sz w:val="32"/>
          <w:szCs w:val="32"/>
        </w:rPr>
        <w:t>日</w:t>
      </w:r>
    </w:p>
    <w:sectPr w:rsidR="000E4A06" w:rsidSect="000E4A06">
      <w:headerReference w:type="default" r:id="rId16"/>
      <w:footerReference w:type="even" r:id="rId17"/>
      <w:footerReference w:type="default" r:id="rId18"/>
      <w:pgSz w:w="11906" w:h="16838"/>
      <w:pgMar w:top="2098" w:right="1588" w:bottom="1928"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1DB" w:rsidRDefault="002201DB" w:rsidP="000E4A06">
      <w:r>
        <w:separator/>
      </w:r>
    </w:p>
  </w:endnote>
  <w:endnote w:type="continuationSeparator" w:id="0">
    <w:p w:rsidR="002201DB" w:rsidRDefault="002201DB" w:rsidP="000E4A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方正黑体简体">
    <w:altName w:val="Arial Unicode MS"/>
    <w:charset w:val="86"/>
    <w:family w:val="auto"/>
    <w:pitch w:val="default"/>
    <w:sig w:usb0="00000000" w:usb1="00000000" w:usb2="00000010" w:usb3="00000000" w:csb0="00040000" w:csb1="00000000"/>
  </w:font>
  <w:font w:name="方正楷体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06" w:rsidRDefault="000E4A06">
    <w:pPr>
      <w:pStyle w:val="a4"/>
      <w:framePr w:wrap="around" w:vAnchor="text" w:hAnchor="margin" w:xAlign="right" w:y="1"/>
      <w:rPr>
        <w:rStyle w:val="a9"/>
      </w:rPr>
    </w:pPr>
    <w:r>
      <w:fldChar w:fldCharType="begin"/>
    </w:r>
    <w:r w:rsidR="002201DB">
      <w:rPr>
        <w:rStyle w:val="a9"/>
      </w:rPr>
      <w:instrText xml:space="preserve">PAGE  </w:instrText>
    </w:r>
    <w:r>
      <w:fldChar w:fldCharType="separate"/>
    </w:r>
    <w:r w:rsidR="002201DB">
      <w:rPr>
        <w:rStyle w:val="a9"/>
      </w:rPr>
      <w:t>- 1 -</w:t>
    </w:r>
    <w:r>
      <w:fldChar w:fldCharType="end"/>
    </w:r>
  </w:p>
  <w:p w:rsidR="000E4A06" w:rsidRDefault="000E4A0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06" w:rsidRDefault="000E4A06">
    <w:pPr>
      <w:pStyle w:val="a4"/>
      <w:jc w:val="center"/>
    </w:pPr>
    <w:r>
      <w:fldChar w:fldCharType="begin"/>
    </w:r>
    <w:r w:rsidR="002201DB">
      <w:instrText>PAGE   \* MERGEFORMAT</w:instrText>
    </w:r>
    <w:r>
      <w:fldChar w:fldCharType="separate"/>
    </w:r>
    <w:r w:rsidR="00EA70B5">
      <w:rPr>
        <w:noProof/>
      </w:rPr>
      <w:t>- 1 -</w:t>
    </w:r>
    <w:r>
      <w:fldChar w:fldCharType="end"/>
    </w:r>
  </w:p>
  <w:p w:rsidR="000E4A06" w:rsidRDefault="000E4A06">
    <w:pPr>
      <w:pStyle w:val="a4"/>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1DB" w:rsidRDefault="002201DB" w:rsidP="000E4A06">
      <w:r>
        <w:separator/>
      </w:r>
    </w:p>
  </w:footnote>
  <w:footnote w:type="continuationSeparator" w:id="0">
    <w:p w:rsidR="002201DB" w:rsidRDefault="002201DB" w:rsidP="000E4A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A06" w:rsidRDefault="000E4A06">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BEDB4430"/>
    <w:rsid w:val="D37CA48F"/>
    <w:rsid w:val="F2DD9929"/>
    <w:rsid w:val="F6AFEE47"/>
    <w:rsid w:val="000042F8"/>
    <w:rsid w:val="000243FF"/>
    <w:rsid w:val="00041B22"/>
    <w:rsid w:val="000479DB"/>
    <w:rsid w:val="00067ADC"/>
    <w:rsid w:val="000732CA"/>
    <w:rsid w:val="000835B3"/>
    <w:rsid w:val="000B07DA"/>
    <w:rsid w:val="000B7C48"/>
    <w:rsid w:val="000D44B1"/>
    <w:rsid w:val="000E4A06"/>
    <w:rsid w:val="00143031"/>
    <w:rsid w:val="00145CAC"/>
    <w:rsid w:val="00147B87"/>
    <w:rsid w:val="0017033F"/>
    <w:rsid w:val="001712C7"/>
    <w:rsid w:val="00172A27"/>
    <w:rsid w:val="00172CE5"/>
    <w:rsid w:val="00176E7E"/>
    <w:rsid w:val="001A419C"/>
    <w:rsid w:val="001C7A48"/>
    <w:rsid w:val="001D7676"/>
    <w:rsid w:val="001F6B16"/>
    <w:rsid w:val="002201DB"/>
    <w:rsid w:val="00230283"/>
    <w:rsid w:val="00231617"/>
    <w:rsid w:val="00232E99"/>
    <w:rsid w:val="00251A3A"/>
    <w:rsid w:val="00253314"/>
    <w:rsid w:val="00253DE4"/>
    <w:rsid w:val="0027287A"/>
    <w:rsid w:val="002A28ED"/>
    <w:rsid w:val="002B0486"/>
    <w:rsid w:val="002B1CF2"/>
    <w:rsid w:val="002C5BBD"/>
    <w:rsid w:val="002D7332"/>
    <w:rsid w:val="002F5857"/>
    <w:rsid w:val="0030508D"/>
    <w:rsid w:val="00305E9C"/>
    <w:rsid w:val="0031467A"/>
    <w:rsid w:val="00331F64"/>
    <w:rsid w:val="00333311"/>
    <w:rsid w:val="00351EAA"/>
    <w:rsid w:val="00357A92"/>
    <w:rsid w:val="00384A57"/>
    <w:rsid w:val="00395449"/>
    <w:rsid w:val="003A04B7"/>
    <w:rsid w:val="003B0EBE"/>
    <w:rsid w:val="003C3369"/>
    <w:rsid w:val="003D1055"/>
    <w:rsid w:val="003E5D38"/>
    <w:rsid w:val="00422749"/>
    <w:rsid w:val="004278EE"/>
    <w:rsid w:val="00441901"/>
    <w:rsid w:val="00445C09"/>
    <w:rsid w:val="00456697"/>
    <w:rsid w:val="00472B7A"/>
    <w:rsid w:val="00475516"/>
    <w:rsid w:val="004B1C69"/>
    <w:rsid w:val="004C384A"/>
    <w:rsid w:val="004F765C"/>
    <w:rsid w:val="00522432"/>
    <w:rsid w:val="00541373"/>
    <w:rsid w:val="00561B9F"/>
    <w:rsid w:val="005A2A5E"/>
    <w:rsid w:val="005A2D95"/>
    <w:rsid w:val="005A7225"/>
    <w:rsid w:val="005B4A13"/>
    <w:rsid w:val="005B6374"/>
    <w:rsid w:val="005D3F0C"/>
    <w:rsid w:val="005D7CDA"/>
    <w:rsid w:val="005F04CE"/>
    <w:rsid w:val="005F4C24"/>
    <w:rsid w:val="005F4C58"/>
    <w:rsid w:val="00627399"/>
    <w:rsid w:val="0064395E"/>
    <w:rsid w:val="00655968"/>
    <w:rsid w:val="00670967"/>
    <w:rsid w:val="006B25AB"/>
    <w:rsid w:val="006D34CC"/>
    <w:rsid w:val="006E0C2B"/>
    <w:rsid w:val="006F3F7A"/>
    <w:rsid w:val="006F6263"/>
    <w:rsid w:val="00707225"/>
    <w:rsid w:val="00707345"/>
    <w:rsid w:val="0071317D"/>
    <w:rsid w:val="00724096"/>
    <w:rsid w:val="00733BA0"/>
    <w:rsid w:val="00784E1B"/>
    <w:rsid w:val="00785E0F"/>
    <w:rsid w:val="007934CE"/>
    <w:rsid w:val="007E5C4B"/>
    <w:rsid w:val="007F22D7"/>
    <w:rsid w:val="00813FD6"/>
    <w:rsid w:val="008301A3"/>
    <w:rsid w:val="00831220"/>
    <w:rsid w:val="00831460"/>
    <w:rsid w:val="00856C37"/>
    <w:rsid w:val="00876506"/>
    <w:rsid w:val="008802A5"/>
    <w:rsid w:val="0089030C"/>
    <w:rsid w:val="00891534"/>
    <w:rsid w:val="00894198"/>
    <w:rsid w:val="008968C7"/>
    <w:rsid w:val="008A260A"/>
    <w:rsid w:val="008A771C"/>
    <w:rsid w:val="008C045B"/>
    <w:rsid w:val="008D1A8A"/>
    <w:rsid w:val="008E1E3C"/>
    <w:rsid w:val="008E7C06"/>
    <w:rsid w:val="009440BF"/>
    <w:rsid w:val="00956093"/>
    <w:rsid w:val="009A184B"/>
    <w:rsid w:val="009A3638"/>
    <w:rsid w:val="009A3A83"/>
    <w:rsid w:val="009A6B4E"/>
    <w:rsid w:val="009B636B"/>
    <w:rsid w:val="009D0896"/>
    <w:rsid w:val="009E5438"/>
    <w:rsid w:val="00A15D97"/>
    <w:rsid w:val="00A2050F"/>
    <w:rsid w:val="00A220A9"/>
    <w:rsid w:val="00A22D0F"/>
    <w:rsid w:val="00A541AC"/>
    <w:rsid w:val="00A70CA2"/>
    <w:rsid w:val="00A8478D"/>
    <w:rsid w:val="00A9214E"/>
    <w:rsid w:val="00AA1E1B"/>
    <w:rsid w:val="00AB5206"/>
    <w:rsid w:val="00B04313"/>
    <w:rsid w:val="00B301ED"/>
    <w:rsid w:val="00B33C12"/>
    <w:rsid w:val="00B410D9"/>
    <w:rsid w:val="00B44BED"/>
    <w:rsid w:val="00B51DDE"/>
    <w:rsid w:val="00B56508"/>
    <w:rsid w:val="00B56E50"/>
    <w:rsid w:val="00B67CBD"/>
    <w:rsid w:val="00B9034A"/>
    <w:rsid w:val="00B939FD"/>
    <w:rsid w:val="00BC3629"/>
    <w:rsid w:val="00BD2D79"/>
    <w:rsid w:val="00C0072E"/>
    <w:rsid w:val="00C40A36"/>
    <w:rsid w:val="00C444BE"/>
    <w:rsid w:val="00C46A08"/>
    <w:rsid w:val="00C55CF4"/>
    <w:rsid w:val="00C6760B"/>
    <w:rsid w:val="00C73AB7"/>
    <w:rsid w:val="00C9197F"/>
    <w:rsid w:val="00C969AE"/>
    <w:rsid w:val="00CA79D6"/>
    <w:rsid w:val="00CE1CA7"/>
    <w:rsid w:val="00CE1FF5"/>
    <w:rsid w:val="00D332F6"/>
    <w:rsid w:val="00D42653"/>
    <w:rsid w:val="00D44069"/>
    <w:rsid w:val="00D664EA"/>
    <w:rsid w:val="00DA2454"/>
    <w:rsid w:val="00DB3F76"/>
    <w:rsid w:val="00DC4529"/>
    <w:rsid w:val="00DE1093"/>
    <w:rsid w:val="00DF3AB5"/>
    <w:rsid w:val="00E11E7C"/>
    <w:rsid w:val="00E213CF"/>
    <w:rsid w:val="00E453A2"/>
    <w:rsid w:val="00E506BE"/>
    <w:rsid w:val="00E56CC1"/>
    <w:rsid w:val="00E671FA"/>
    <w:rsid w:val="00E8091B"/>
    <w:rsid w:val="00EA70B5"/>
    <w:rsid w:val="00ED7319"/>
    <w:rsid w:val="00EE1894"/>
    <w:rsid w:val="00EF4412"/>
    <w:rsid w:val="00F0361A"/>
    <w:rsid w:val="00F123AB"/>
    <w:rsid w:val="00F175E5"/>
    <w:rsid w:val="00F50703"/>
    <w:rsid w:val="00F90BF8"/>
    <w:rsid w:val="00FA2B93"/>
    <w:rsid w:val="5D9AC68F"/>
    <w:rsid w:val="6737AD6F"/>
    <w:rsid w:val="7F7D5A20"/>
    <w:rsid w:val="7FB543F3"/>
    <w:rsid w:val="7FFDA6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4A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E4A06"/>
    <w:rPr>
      <w:sz w:val="18"/>
      <w:szCs w:val="18"/>
    </w:rPr>
  </w:style>
  <w:style w:type="paragraph" w:styleId="a4">
    <w:name w:val="footer"/>
    <w:basedOn w:val="a"/>
    <w:link w:val="Char0"/>
    <w:uiPriority w:val="99"/>
    <w:qFormat/>
    <w:rsid w:val="000E4A06"/>
    <w:pPr>
      <w:tabs>
        <w:tab w:val="center" w:pos="4153"/>
        <w:tab w:val="right" w:pos="8306"/>
      </w:tabs>
      <w:snapToGrid w:val="0"/>
      <w:jc w:val="left"/>
    </w:pPr>
    <w:rPr>
      <w:sz w:val="18"/>
      <w:szCs w:val="18"/>
    </w:rPr>
  </w:style>
  <w:style w:type="paragraph" w:styleId="a5">
    <w:name w:val="header"/>
    <w:basedOn w:val="a"/>
    <w:qFormat/>
    <w:rsid w:val="000E4A0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0E4A06"/>
    <w:pPr>
      <w:widowControl/>
      <w:spacing w:after="360"/>
      <w:jc w:val="left"/>
    </w:pPr>
    <w:rPr>
      <w:rFonts w:ascii="宋体" w:hAnsi="宋体" w:cs="宋体"/>
      <w:kern w:val="0"/>
      <w:sz w:val="24"/>
    </w:rPr>
  </w:style>
  <w:style w:type="table" w:styleId="a7">
    <w:name w:val="Table Grid"/>
    <w:basedOn w:val="a1"/>
    <w:uiPriority w:val="59"/>
    <w:qFormat/>
    <w:rsid w:val="000E4A06"/>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Strong"/>
    <w:qFormat/>
    <w:rsid w:val="000E4A06"/>
    <w:rPr>
      <w:b/>
      <w:bCs/>
    </w:rPr>
  </w:style>
  <w:style w:type="character" w:styleId="a9">
    <w:name w:val="page number"/>
    <w:basedOn w:val="a0"/>
    <w:qFormat/>
    <w:rsid w:val="000E4A06"/>
  </w:style>
  <w:style w:type="character" w:styleId="aa">
    <w:name w:val="Hyperlink"/>
    <w:qFormat/>
    <w:rsid w:val="000E4A06"/>
    <w:rPr>
      <w:color w:val="222222"/>
      <w:u w:val="none"/>
    </w:rPr>
  </w:style>
  <w:style w:type="character" w:customStyle="1" w:styleId="Char">
    <w:name w:val="批注框文本 Char"/>
    <w:link w:val="a3"/>
    <w:qFormat/>
    <w:rsid w:val="000E4A06"/>
    <w:rPr>
      <w:kern w:val="2"/>
      <w:sz w:val="18"/>
      <w:szCs w:val="18"/>
    </w:rPr>
  </w:style>
  <w:style w:type="character" w:customStyle="1" w:styleId="Char0">
    <w:name w:val="页脚 Char"/>
    <w:link w:val="a4"/>
    <w:uiPriority w:val="99"/>
    <w:qFormat/>
    <w:rsid w:val="000E4A06"/>
    <w:rPr>
      <w:kern w:val="2"/>
      <w:sz w:val="18"/>
      <w:szCs w:val="18"/>
    </w:rPr>
  </w:style>
  <w:style w:type="paragraph" w:customStyle="1" w:styleId="p0">
    <w:name w:val="p0"/>
    <w:basedOn w:val="a"/>
    <w:qFormat/>
    <w:rsid w:val="000E4A06"/>
    <w:pPr>
      <w:widowControl/>
      <w:spacing w:before="100" w:beforeAutospacing="1" w:after="100" w:afterAutospacing="1"/>
      <w:jc w:val="left"/>
    </w:pPr>
    <w:rPr>
      <w:rFonts w:ascii="宋体" w:hAnsi="宋体" w:cs="宋体"/>
      <w:kern w:val="0"/>
      <w:sz w:val="24"/>
    </w:rPr>
  </w:style>
  <w:style w:type="paragraph" w:customStyle="1" w:styleId="p18">
    <w:name w:val="p18"/>
    <w:basedOn w:val="a"/>
    <w:qFormat/>
    <w:rsid w:val="000E4A0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qzjrj.gov.cn/tzgg.html" TargetMode="External"/><Relationship Id="rId13" Type="http://schemas.openxmlformats.org/officeDocument/2006/relationships/hyperlink" Target="http://www.qzjrj.gov.cn/partyBuilding.htm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qzjrj.gov.cn/profileInformation,5103.html" TargetMode="External"/><Relationship Id="rId12" Type="http://schemas.openxmlformats.org/officeDocument/2006/relationships/hyperlink" Target="http://www.qzjrj.gov.cn/rsxx.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qzjrj.gov.cn/xxgkml,100205.html" TargetMode="External"/><Relationship Id="rId5" Type="http://schemas.openxmlformats.org/officeDocument/2006/relationships/footnotes" Target="footnotes.xml"/><Relationship Id="rId15" Type="http://schemas.openxmlformats.org/officeDocument/2006/relationships/hyperlink" Target="http://www.qzjrj.gov.cn/xxgkml,100209.html" TargetMode="External"/><Relationship Id="rId10" Type="http://schemas.openxmlformats.org/officeDocument/2006/relationships/hyperlink" Target="http://www.qzjrj.gov.cn/xxgkml,100203.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qzjrj.gov.cn/policies,0301.html" TargetMode="External"/><Relationship Id="rId14" Type="http://schemas.openxmlformats.org/officeDocument/2006/relationships/hyperlink" Target="http://www.qzjrj.gov.cn/ztzl.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574</Words>
  <Characters>3273</Characters>
  <Application>Microsoft Office Word</Application>
  <DocSecurity>0</DocSecurity>
  <Lines>27</Lines>
  <Paragraphs>7</Paragraphs>
  <ScaleCrop>false</ScaleCrop>
  <Company>china</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泉州市金融工作局</dc:title>
  <dc:creator>lenovo</dc:creator>
  <cp:lastModifiedBy>Administrator</cp:lastModifiedBy>
  <cp:revision>2</cp:revision>
  <cp:lastPrinted>2024-01-11T10:36:00Z</cp:lastPrinted>
  <dcterms:created xsi:type="dcterms:W3CDTF">2024-01-11T03:17:00Z</dcterms:created>
  <dcterms:modified xsi:type="dcterms:W3CDTF">2024-01-11T03:17:00Z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